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cae86bf31dd48ad"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2440" w14:textId="77777777" w:rsidR="00485A66" w:rsidRDefault="00485A66" w:rsidP="00485A66">
      <w:pPr>
        <w:pStyle w:val="SAXTextnum1"/>
      </w:pPr>
      <w:bookmarkStart w:id="0" w:name="_Toc193163742"/>
      <w:bookmarkStart w:id="1" w:name="_Toc201148334"/>
      <w:r>
        <w:t xml:space="preserve">Die VERTRAGSPARTEIEN halten </w:t>
      </w:r>
      <w:r w:rsidRPr="00201709">
        <w:t xml:space="preserve">fest, dass </w:t>
      </w:r>
      <w:r>
        <w:t>ihnen</w:t>
      </w:r>
      <w:r w:rsidRPr="00201709">
        <w:t xml:space="preserve"> keine zusätzlichen Nebenabreden zu diesem Vertrag bekannt sind.</w:t>
      </w:r>
      <w:bookmarkEnd w:id="0"/>
      <w:r w:rsidRPr="00EC55E3">
        <w:rPr>
          <w:rStyle w:val="Funotenzeichen"/>
          <w:rFonts w:eastAsiaTheme="majorEastAsia"/>
        </w:rPr>
        <w:t xml:space="preserve"> </w:t>
      </w:r>
      <w:bookmarkEnd w:id="1"/>
      <w:r>
        <w:t>Für allfällige weitere Vereinbarungen wird die Schriftform empfohlen.</w:t>
      </w:r>
      <w:r w:rsidRPr="00EC55E3">
        <w:rPr>
          <w:rStyle w:val="Funotenzeichen"/>
          <w:rFonts w:eastAsiaTheme="majorEastAsia"/>
        </w:rPr>
        <w:t xml:space="preserve"> </w:t>
      </w:r>
      <w:r>
        <w:rPr>
          <w:rStyle w:val="Funotenzeichen"/>
          <w:rFonts w:eastAsiaTheme="majorEastAsia"/>
        </w:rPr>
        <w:footnoteReference w:id="1"/>
      </w:r>
    </w:p>
    <w:p w14:paraId="242D7043" w14:textId="77777777" w:rsidR="00485A66" w:rsidRDefault="00485A66" w:rsidP="00485A66">
      <w:pPr>
        <w:pStyle w:val="SAXTextnum1"/>
      </w:pPr>
      <w:bookmarkStart w:id="3" w:name="_Toc193163743"/>
      <w:bookmarkStart w:id="4" w:name="_Toc201148335"/>
      <w:r>
        <w:t xml:space="preserve">Für die Dauer des Mietverhältnisses werden der MIETENDEN PARTEI von der VERMIETENDEN PARTEI </w:t>
      </w:r>
      <w:r w:rsidRPr="00363F47">
        <w:rPr>
          <w:highlight w:val="yellow"/>
        </w:rPr>
        <w:t>[•]</w:t>
      </w:r>
      <w:r>
        <w:t xml:space="preserve"> Hausanlagenschlüssel </w:t>
      </w:r>
      <w:r w:rsidRPr="00363F47">
        <w:rPr>
          <w:highlight w:val="yellow"/>
        </w:rPr>
        <w:t>[•]</w:t>
      </w:r>
      <w:r>
        <w:t xml:space="preserve"> Briefkastenschlüssel und </w:t>
      </w:r>
      <w:r w:rsidRPr="00363F47">
        <w:rPr>
          <w:highlight w:val="yellow"/>
        </w:rPr>
        <w:t>[•]</w:t>
      </w:r>
      <w:r>
        <w:t xml:space="preserve"> </w:t>
      </w:r>
      <w:proofErr w:type="gramStart"/>
      <w:r>
        <w:t>Kellerschlüssel  ausgehändigt</w:t>
      </w:r>
      <w:proofErr w:type="gramEnd"/>
      <w:r>
        <w:t>. Die MIETENDE PARTEI verpflichtet sich, die Schlüssel bei Beendigung des Mietverhältnisses vollständig zurückzugeben. Sollten Schlüssel während der Mietzeit in Verlust geraten, verpflichtet sich die MIETENDE PARTEI auf ihre Kosten eine neue, der Ausstattung der bestehenden entsprechende Sperranlage mit den dazugehörigen Schlüsseln von befugten Gewerbetreibenden herstellen zu lassen.</w:t>
      </w:r>
    </w:p>
    <w:p w14:paraId="7E3878FA" w14:textId="77777777" w:rsidR="00485A66" w:rsidRDefault="00485A66" w:rsidP="00485A66">
      <w:pPr>
        <w:pStyle w:val="SAXTextnum1"/>
      </w:pPr>
      <w:r w:rsidRPr="00201709">
        <w:t>Zustellungen und Übersendungen an</w:t>
      </w:r>
      <w:r>
        <w:t xml:space="preserve"> die MIETENDE PARTEI </w:t>
      </w:r>
      <w:r w:rsidRPr="00201709">
        <w:t>erfolgen an die Anschrift des</w:t>
      </w:r>
      <w:r>
        <w:t xml:space="preserve"> MIETGEGENSTANDES</w:t>
      </w:r>
      <w:r w:rsidRPr="00201709">
        <w:t>.</w:t>
      </w:r>
      <w:bookmarkEnd w:id="3"/>
      <w:bookmarkEnd w:id="4"/>
      <w:r>
        <w:t xml:space="preserve"> Die MIETENDE PARTEI verpflichtet sich, eine allfällige Änderung ihrer Zustellanschrift der VERMIETENDEN PARTEI unverzüglich zur Kenntnis zu bringen. Solange keine andere Anschrift durch die MIETENDE PARTEI schriftlich bekannt gegeben wurde, gilt die Anschrift des MIETGEGENSTANDES als Zustelladresse</w:t>
      </w:r>
      <w:r>
        <w:rPr>
          <w:rStyle w:val="Funotenzeichen"/>
          <w:rFonts w:eastAsiaTheme="majorEastAsia"/>
        </w:rPr>
        <w:footnoteReference w:id="2"/>
      </w:r>
      <w:r>
        <w:t>.</w:t>
      </w:r>
    </w:p>
    <w:p w14:paraId="57860954" w14:textId="77777777" w:rsidR="00485A66" w:rsidRDefault="00485A66" w:rsidP="00485A66">
      <w:pPr>
        <w:pStyle w:val="SAXTextnum1"/>
      </w:pPr>
      <w:bookmarkStart w:id="5" w:name="_Toc193163744"/>
      <w:bookmarkStart w:id="6" w:name="_Toc201148336"/>
      <w:r w:rsidRPr="0045432F">
        <w:t xml:space="preserve">Sofern in </w:t>
      </w:r>
      <w:r>
        <w:t xml:space="preserve">diesem Vertrag </w:t>
      </w:r>
      <w:r w:rsidRPr="0045432F">
        <w:t>Schriftlichkeit gefordert wird,</w:t>
      </w:r>
      <w:r>
        <w:t xml:space="preserve"> ist dieses Formerfordernis nur dann erfüllt</w:t>
      </w:r>
      <w:r w:rsidRPr="0045432F">
        <w:t>, wenn das betreffende Dokument eine Unterschrift mit leserlicher Namensangabe des/der Unterzeichnenden enthält</w:t>
      </w:r>
      <w:r>
        <w:t xml:space="preserve"> </w:t>
      </w:r>
      <w:r w:rsidRPr="0045432F">
        <w:t xml:space="preserve">(Brief, Telefax oder E-Mail mit elektronischer Signatur </w:t>
      </w:r>
      <w:proofErr w:type="spellStart"/>
      <w:r w:rsidRPr="0045432F">
        <w:t>iSd</w:t>
      </w:r>
      <w:proofErr w:type="spellEnd"/>
      <w:r w:rsidRPr="0045432F">
        <w:t xml:space="preserve"> § 4 (1) Signatur- und </w:t>
      </w:r>
      <w:proofErr w:type="spellStart"/>
      <w:r w:rsidRPr="0045432F">
        <w:t>Vertrauensdienstegesetz</w:t>
      </w:r>
      <w:proofErr w:type="spellEnd"/>
      <w:r w:rsidRPr="0045432F">
        <w:t xml:space="preserve"> – SVG</w:t>
      </w:r>
      <w:r>
        <w:rPr>
          <w:rStyle w:val="Funotenzeichen"/>
        </w:rPr>
        <w:footnoteReference w:id="3"/>
      </w:r>
      <w:r w:rsidRPr="0045432F">
        <w:t xml:space="preserve">). Ein E-Mail erfüllt auch dann das Schriftlichkeitserfordernis, wenn ein mit einer Unterschrift </w:t>
      </w:r>
      <w:r>
        <w:t xml:space="preserve">im obigen Sinne </w:t>
      </w:r>
      <w:r w:rsidRPr="0045432F">
        <w:t>versehenes eingescanntes Dokument per E-Mail übermittelt wird</w:t>
      </w:r>
      <w:r>
        <w:t>.</w:t>
      </w:r>
    </w:p>
    <w:p w14:paraId="4C20B4C1" w14:textId="77777777" w:rsidR="00485A66" w:rsidRPr="00485A66" w:rsidRDefault="00485A66" w:rsidP="00485A66">
      <w:pPr>
        <w:pStyle w:val="SAXStandardeinzug"/>
        <w:rPr>
          <w:i/>
          <w:iCs/>
        </w:rPr>
      </w:pPr>
      <w:r w:rsidRPr="00485A66">
        <w:rPr>
          <w:i/>
          <w:iCs/>
        </w:rPr>
        <w:t>Alternative:</w:t>
      </w:r>
    </w:p>
    <w:p w14:paraId="1DC336C4" w14:textId="77777777" w:rsidR="00485A66" w:rsidRPr="00485A66" w:rsidRDefault="00485A66" w:rsidP="00485A66">
      <w:pPr>
        <w:pStyle w:val="SAXStandardeinzug"/>
        <w:rPr>
          <w:i/>
          <w:iCs/>
        </w:rPr>
      </w:pPr>
      <w:r w:rsidRPr="00485A66">
        <w:rPr>
          <w:i/>
          <w:iCs/>
        </w:rPr>
        <w:t xml:space="preserve">Sofern in diesem Vertrag Schriftlichkeit gefordert wird, </w:t>
      </w:r>
      <w:proofErr w:type="gramStart"/>
      <w:r w:rsidRPr="00485A66">
        <w:rPr>
          <w:i/>
          <w:iCs/>
        </w:rPr>
        <w:t>ist  dieses</w:t>
      </w:r>
      <w:proofErr w:type="gramEnd"/>
      <w:r w:rsidRPr="00485A66">
        <w:rPr>
          <w:i/>
          <w:iCs/>
        </w:rPr>
        <w:t xml:space="preserve"> Formerfordernis durch Brief, Telefax oder E-Mail (auch ohne elektronische Signatur) erfüllt.</w:t>
      </w:r>
    </w:p>
    <w:p w14:paraId="6518D132" w14:textId="77777777" w:rsidR="00485A66" w:rsidRDefault="00485A66" w:rsidP="00485A66">
      <w:pPr>
        <w:pStyle w:val="SAXTextnum1"/>
      </w:pPr>
      <w:r>
        <w:t>Die MIETENDE PARTEI pflichtet sich, die geltende Hausordnung (Anlage [</w:t>
      </w:r>
      <w:r w:rsidRPr="00DA2B27">
        <w:rPr>
          <w:i/>
          <w:iCs/>
        </w:rPr>
        <w:t>Anlagezahl dem Vertragspunkt Mietgegenstand zu entnehmen</w:t>
      </w:r>
      <w:r>
        <w:t xml:space="preserve">] genau einzuhalten und dafür zu sorgen, dass diese auch von ihren </w:t>
      </w:r>
      <w:r w:rsidRPr="00D53313">
        <w:rPr>
          <w:i/>
          <w:iCs/>
        </w:rPr>
        <w:t>Mitbe</w:t>
      </w:r>
      <w:r w:rsidRPr="00DA2B27">
        <w:rPr>
          <w:i/>
          <w:iCs/>
        </w:rPr>
        <w:t>wohnern/Angestellten, Gehilfen, Kunden, Lieferanten usw.</w:t>
      </w:r>
      <w:r>
        <w:t xml:space="preserve"> eingehalten wird.</w:t>
      </w:r>
    </w:p>
    <w:p w14:paraId="041E5CC2" w14:textId="77777777" w:rsidR="00485A66" w:rsidRPr="00A516A2" w:rsidRDefault="00485A66" w:rsidP="00485A66">
      <w:pPr>
        <w:pStyle w:val="SAXTextnum1"/>
        <w:rPr>
          <w:i/>
          <w:iCs/>
        </w:rPr>
      </w:pPr>
      <w:r w:rsidRPr="00363F47">
        <w:rPr>
          <w:i/>
          <w:iCs/>
          <w:highlight w:val="yellow"/>
        </w:rPr>
        <w:t xml:space="preserve">[Seit 11.11.2017 </w:t>
      </w:r>
      <w:r w:rsidRPr="00363F47">
        <w:rPr>
          <w:i/>
          <w:iCs/>
          <w:highlight w:val="yellow"/>
          <w:u w:val="single"/>
        </w:rPr>
        <w:t>nur mehr bei Geschäftsraummiete</w:t>
      </w:r>
      <w:r w:rsidRPr="00363F47">
        <w:rPr>
          <w:rStyle w:val="Funotenzeichen"/>
          <w:i/>
          <w:iCs/>
          <w:highlight w:val="yellow"/>
          <w:u w:val="single"/>
        </w:rPr>
        <w:footnoteReference w:id="4"/>
      </w:r>
      <w:r w:rsidRPr="00363F47">
        <w:rPr>
          <w:i/>
          <w:iCs/>
          <w:highlight w:val="yellow"/>
        </w:rPr>
        <w:t>]:</w:t>
      </w:r>
    </w:p>
    <w:p w14:paraId="1BD9400B" w14:textId="77777777" w:rsidR="00485A66" w:rsidRPr="00125405" w:rsidRDefault="00485A66" w:rsidP="00485A66">
      <w:pPr>
        <w:pStyle w:val="SAXStandardeinzug"/>
      </w:pPr>
      <w:r w:rsidRPr="00201709">
        <w:t>Die Kosten der Vergeb</w:t>
      </w:r>
      <w:r>
        <w:t>ü</w:t>
      </w:r>
      <w:r w:rsidRPr="00201709">
        <w:t>hrung dieses Mietvertrages – darunter wird ausschließlich die Rechtsgeschäftsgebühr in Höhe von E</w:t>
      </w:r>
      <w:r>
        <w:t>UR</w:t>
      </w:r>
      <w:r w:rsidRPr="00201709">
        <w:t xml:space="preserve"> </w:t>
      </w:r>
      <w:r w:rsidRPr="00363F47">
        <w:rPr>
          <w:bCs/>
          <w:highlight w:val="yellow"/>
        </w:rPr>
        <w:t>[</w:t>
      </w:r>
      <w:r w:rsidRPr="00363F47">
        <w:rPr>
          <w:bCs/>
          <w:i/>
          <w:highlight w:val="yellow"/>
        </w:rPr>
        <w:t>•</w:t>
      </w:r>
      <w:r w:rsidRPr="00363F47">
        <w:rPr>
          <w:bCs/>
          <w:highlight w:val="yellow"/>
        </w:rPr>
        <w:t>]</w:t>
      </w:r>
      <w:r w:rsidRPr="00201709">
        <w:t xml:space="preserve"> verstanden – trägt</w:t>
      </w:r>
      <w:r>
        <w:t xml:space="preserve"> die MIETENDE PARTEI</w:t>
      </w:r>
      <w:r w:rsidRPr="00201709">
        <w:t>.</w:t>
      </w:r>
      <w:bookmarkEnd w:id="5"/>
      <w:r>
        <w:rPr>
          <w:rStyle w:val="Funotenzeichen"/>
          <w:rFonts w:eastAsiaTheme="majorEastAsia"/>
        </w:rPr>
        <w:footnoteReference w:id="5"/>
      </w:r>
      <w:bookmarkEnd w:id="6"/>
      <w:r>
        <w:t xml:space="preserve"> </w:t>
      </w:r>
      <w:r w:rsidRPr="00125405">
        <w:t>Zum Zwecke der Gebührenbemessung wird festgehalten, dass der auf den</w:t>
      </w:r>
      <w:r>
        <w:t xml:space="preserve"> MIETGEGENSTAND </w:t>
      </w:r>
      <w:r w:rsidRPr="00125405">
        <w:t>entfallende Bruttogesamtmietzins für die (gebührenrechtlich relevante</w:t>
      </w:r>
      <w:r>
        <w:t xml:space="preserve"> </w:t>
      </w:r>
      <w:r w:rsidRPr="00363F47">
        <w:rPr>
          <w:bCs/>
          <w:i/>
          <w:iCs/>
          <w:highlight w:val="yellow"/>
        </w:rPr>
        <w:t>[</w:t>
      </w:r>
      <w:proofErr w:type="gramStart"/>
      <w:r w:rsidRPr="00363F47">
        <w:rPr>
          <w:bCs/>
          <w:i/>
          <w:iCs/>
          <w:highlight w:val="yellow"/>
        </w:rPr>
        <w:t>•]</w:t>
      </w:r>
      <w:r>
        <w:rPr>
          <w:i/>
          <w:iCs/>
        </w:rPr>
        <w:t>-</w:t>
      </w:r>
      <w:proofErr w:type="gramEnd"/>
      <w:r w:rsidRPr="00125405">
        <w:rPr>
          <w:i/>
          <w:iCs/>
        </w:rPr>
        <w:t>jährige/unbestimmte</w:t>
      </w:r>
      <w:r w:rsidRPr="00125405">
        <w:t xml:space="preserve">) Vertragsdauer EUR </w:t>
      </w:r>
      <w:r w:rsidRPr="00363F47">
        <w:rPr>
          <w:bCs/>
          <w:highlight w:val="yellow"/>
        </w:rPr>
        <w:t>[</w:t>
      </w:r>
      <w:r w:rsidRPr="00363F47">
        <w:rPr>
          <w:bCs/>
          <w:i/>
          <w:highlight w:val="yellow"/>
        </w:rPr>
        <w:t>•</w:t>
      </w:r>
      <w:r w:rsidRPr="00363F47">
        <w:rPr>
          <w:bCs/>
          <w:highlight w:val="yellow"/>
        </w:rPr>
        <w:t>]</w:t>
      </w:r>
      <w:r w:rsidRPr="00125405">
        <w:rPr>
          <w:bCs/>
        </w:rPr>
        <w:t xml:space="preserve"> </w:t>
      </w:r>
      <w:r w:rsidRPr="00125405">
        <w:t xml:space="preserve">(in Worten: Euro </w:t>
      </w:r>
      <w:r w:rsidRPr="00363F47">
        <w:rPr>
          <w:bCs/>
          <w:highlight w:val="yellow"/>
        </w:rPr>
        <w:t>[</w:t>
      </w:r>
      <w:r w:rsidRPr="00363F47">
        <w:rPr>
          <w:bCs/>
          <w:i/>
          <w:highlight w:val="yellow"/>
        </w:rPr>
        <w:t>•</w:t>
      </w:r>
      <w:r w:rsidRPr="00363F47">
        <w:rPr>
          <w:bCs/>
          <w:highlight w:val="yellow"/>
        </w:rPr>
        <w:t>]</w:t>
      </w:r>
      <w:r w:rsidRPr="00125405">
        <w:t>) beträgt.</w:t>
      </w:r>
    </w:p>
    <w:p w14:paraId="787A96FF" w14:textId="77777777" w:rsidR="00485A66" w:rsidRPr="00820C4D" w:rsidRDefault="00485A66" w:rsidP="00485A66">
      <w:pPr>
        <w:pStyle w:val="SAXTextnum1"/>
      </w:pPr>
      <w:r>
        <w:t>Gerichtsstand für alle Rechtsstreitigkeiten, die sich aus dem vorliegenden Mietvertrag ergeben oder mit diesem in Zusammenhang stehen, wozu auch Streitigkeiten über das Zustandekommen, die Gültigkeit und die Auslegung zählen, ist für beide VERTRAGSPARTEIEN ausschließlich das sachlich für </w:t>
      </w:r>
      <w:r w:rsidRPr="00080223">
        <w:rPr>
          <w:i/>
          <w:iCs/>
          <w:highlight w:val="yellow"/>
        </w:rPr>
        <w:t>[</w:t>
      </w:r>
      <w:proofErr w:type="gramStart"/>
      <w:r w:rsidRPr="00080223">
        <w:rPr>
          <w:i/>
          <w:iCs/>
          <w:highlight w:val="yellow"/>
        </w:rPr>
        <w:t>•]/</w:t>
      </w:r>
      <w:proofErr w:type="gramEnd"/>
      <w:r w:rsidRPr="00080223">
        <w:rPr>
          <w:i/>
          <w:iCs/>
          <w:highlight w:val="yellow"/>
        </w:rPr>
        <w:t xml:space="preserve"> Land</w:t>
      </w:r>
      <w:r>
        <w:t xml:space="preserve"> zuständige Gericht.</w:t>
      </w:r>
      <w:r>
        <w:rPr>
          <w:rStyle w:val="Funotenzeichen"/>
          <w:color w:val="000000"/>
        </w:rPr>
        <w:footnoteReference w:id="6"/>
      </w:r>
    </w:p>
    <w:p w14:paraId="11FFACE6" w14:textId="77777777" w:rsidR="00485A66" w:rsidRDefault="00485A66" w:rsidP="00485A66">
      <w:pPr>
        <w:pStyle w:val="SAXTextnum1"/>
      </w:pPr>
      <w:bookmarkStart w:id="7" w:name="_Toc193163746"/>
      <w:bookmarkStart w:id="8" w:name="_Toc201148338"/>
      <w:r w:rsidRPr="002D336D">
        <w:t>Dieser Vertrag wird in zwei Gleichschriften ausgefertigt, wovon je eine für die beiden Vertragsteile bestimmt ist</w:t>
      </w:r>
      <w:bookmarkEnd w:id="7"/>
      <w:bookmarkEnd w:id="8"/>
      <w:r>
        <w:t>.</w:t>
      </w:r>
    </w:p>
    <w:p w14:paraId="35BBB803" w14:textId="645BE901" w:rsidR="00D41D3C" w:rsidRPr="00E422DD" w:rsidRDefault="00D41D3C" w:rsidP="00D251B4">
      <w:pPr>
        <w:pStyle w:val="SAXStandard"/>
      </w:pPr>
    </w:p>
    <w:sectPr w:rsidR="00D41D3C" w:rsidRPr="00E422DD" w:rsidSect="007E0DCF">
      <w:headerReference w:type="default" r:id="rId12"/>
      <w:footerReference w:type="even" r:id="rId13"/>
      <w:headerReference w:type="first" r:id="rId14"/>
      <w:footerReference w:type="first" r:id="rId15"/>
      <w:pgSz w:w="11906" w:h="16838" w:code="9"/>
      <w:pgMar w:top="1701" w:right="1418" w:bottom="567" w:left="1418" w:header="919" w:footer="51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46">
      <wne:fci wne:fciName="EditFind"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9B47" w14:textId="77777777" w:rsidR="00101258" w:rsidRDefault="00101258" w:rsidP="000D3EB1">
      <w:r>
        <w:separator/>
      </w:r>
    </w:p>
  </w:endnote>
  <w:endnote w:type="continuationSeparator" w:id="0">
    <w:p w14:paraId="4D8056DA" w14:textId="77777777" w:rsidR="00101258" w:rsidRDefault="00101258" w:rsidP="000D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da-Light">
    <w:altName w:val="Cambria"/>
    <w:panose1 w:val="00000000000000000000"/>
    <w:charset w:val="00"/>
    <w:family w:val="roman"/>
    <w:notTrueType/>
    <w:pitch w:val="variable"/>
    <w:sig w:usb0="00000003" w:usb1="00000000" w:usb2="00000000" w:usb3="00000000" w:csb0="00000001" w:csb1="00000000"/>
  </w:font>
  <w:font w:name="Gill Sans">
    <w:altName w:val="Times New Roman"/>
    <w:charset w:val="00"/>
    <w:family w:val="auto"/>
    <w:pitch w:val="variable"/>
    <w:sig w:usb0="800002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6409" w14:textId="77777777" w:rsidR="00233588" w:rsidRDefault="00233588">
    <w:pPr>
      <w:pStyle w:val="SAXKopfFu"/>
    </w:pPr>
  </w:p>
  <w:p w14:paraId="0F158AA2" w14:textId="77777777" w:rsidR="00233588" w:rsidRDefault="008F0F92">
    <w:pPr>
      <w:pStyle w:val="SAXKopfFu"/>
    </w:pPr>
    <w:r>
      <w:tab/>
    </w:r>
    <w:r>
      <w:fldChar w:fldCharType="begin"/>
    </w:r>
    <w:r>
      <w:instrText xml:space="preserve"> PAGE </w:instrText>
    </w:r>
    <w:r>
      <w:fldChar w:fldCharType="separate"/>
    </w:r>
    <w:r>
      <w:rPr>
        <w:noProof/>
      </w:rPr>
      <w:t>4</w:t>
    </w:r>
    <w:r>
      <w:fldChar w:fldCharType="end"/>
    </w:r>
    <w:r>
      <w:t xml:space="preserve"> / </w:t>
    </w:r>
    <w:r>
      <w:rPr>
        <w:noProof/>
      </w:rPr>
      <w:fldChar w:fldCharType="begin"/>
    </w:r>
    <w:r>
      <w:rPr>
        <w:noProof/>
      </w:rPr>
      <w:instrText xml:space="preserve"> NUMPAGES </w:instrText>
    </w:r>
    <w:r>
      <w:rPr>
        <w:noProof/>
      </w:rPr>
      <w:fldChar w:fldCharType="separate"/>
    </w:r>
    <w:r>
      <w:rPr>
        <w:noProof/>
      </w:rPr>
      <w:t>6</w:t>
    </w:r>
    <w:r>
      <w:rPr>
        <w:noProof/>
      </w:rPr>
      <w:fldChar w:fldCharType="end"/>
    </w:r>
  </w:p>
  <w:p w14:paraId="487428C4" w14:textId="77777777" w:rsidR="00233588" w:rsidRDefault="00233588">
    <w:pPr>
      <w:pStyle w:val="SAXKopfFu"/>
    </w:pPr>
  </w:p>
  <w:p w14:paraId="2B4CBEB9" w14:textId="77777777" w:rsidR="00233588" w:rsidRDefault="00233588">
    <w:pPr>
      <w:pStyle w:val="SAX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413D" w14:textId="77777777" w:rsidR="009625D1" w:rsidRPr="009625D1" w:rsidRDefault="009625D1">
    <w:pPr>
      <w:pStyle w:val="SAXKopfFu"/>
      <w:spacing w:before="0" w:after="0"/>
      <w:rPr>
        <w:sz w:val="24"/>
        <w:szCs w:val="2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ACA3" w14:textId="77777777" w:rsidR="00101258" w:rsidRDefault="00101258" w:rsidP="000D3EB1">
      <w:r>
        <w:separator/>
      </w:r>
    </w:p>
  </w:footnote>
  <w:footnote w:type="continuationSeparator" w:id="0">
    <w:p w14:paraId="315E8180" w14:textId="77777777" w:rsidR="00101258" w:rsidRDefault="00101258" w:rsidP="000D3EB1">
      <w:r>
        <w:continuationSeparator/>
      </w:r>
    </w:p>
  </w:footnote>
  <w:footnote w:id="1">
    <w:p w14:paraId="1898BB90" w14:textId="77777777" w:rsidR="00485A66" w:rsidRPr="008E1525" w:rsidRDefault="00485A66" w:rsidP="00485A66">
      <w:pPr>
        <w:pStyle w:val="SAXFunote"/>
      </w:pPr>
      <w:bookmarkStart w:id="2" w:name="_Hlk65676627"/>
      <w:r w:rsidRPr="008E1525">
        <w:rPr>
          <w:rStyle w:val="Funotenzeichen"/>
          <w:rFonts w:eastAsiaTheme="majorEastAsia"/>
          <w:szCs w:val="16"/>
        </w:rPr>
        <w:footnoteRef/>
      </w:r>
      <w:r w:rsidRPr="008E1525">
        <w:t xml:space="preserve"> </w:t>
      </w:r>
      <w:r>
        <w:t xml:space="preserve">Das </w:t>
      </w:r>
      <w:r w:rsidRPr="008E1525">
        <w:t xml:space="preserve">Erfordernis der Schriftform für Erklärungen des Vermieters </w:t>
      </w:r>
      <w:r>
        <w:t xml:space="preserve">ist </w:t>
      </w:r>
      <w:r w:rsidRPr="008E1525">
        <w:t>unzulässig (§ 10 Abs. 3 KSchG)</w:t>
      </w:r>
      <w:r>
        <w:t xml:space="preserve">. Im B2B oder C2C könnte hier auch ein Schriftformerfordernis vereinbart werden. In diesem Fall sollte auch vereinbart werden, was als Schriftform gilt (eingeschriebener oder normaler Brief, E-Mail mit oder </w:t>
      </w:r>
      <w:proofErr w:type="gramStart"/>
      <w:r>
        <w:t>ohne elektronischer Signatur</w:t>
      </w:r>
      <w:proofErr w:type="gramEnd"/>
      <w:r>
        <w:t xml:space="preserve"> usw.)</w:t>
      </w:r>
    </w:p>
    <w:bookmarkEnd w:id="2"/>
  </w:footnote>
  <w:footnote w:id="2">
    <w:p w14:paraId="36604C25" w14:textId="77777777" w:rsidR="00485A66" w:rsidRPr="00F01AB8" w:rsidRDefault="00485A66" w:rsidP="00485A66">
      <w:pPr>
        <w:pStyle w:val="SAXFunote"/>
      </w:pPr>
      <w:r w:rsidRPr="00F01AB8">
        <w:rPr>
          <w:vertAlign w:val="superscript"/>
        </w:rPr>
        <w:footnoteRef/>
      </w:r>
      <w:r w:rsidRPr="00F01AB8">
        <w:t xml:space="preserve"> </w:t>
      </w:r>
      <w:r>
        <w:t>Gilt a</w:t>
      </w:r>
      <w:r w:rsidRPr="00F01AB8">
        <w:t xml:space="preserve">uch </w:t>
      </w:r>
      <w:r>
        <w:t>beim</w:t>
      </w:r>
      <w:r w:rsidRPr="00F01AB8">
        <w:t xml:space="preserve"> Verbrauchergeschäft </w:t>
      </w:r>
      <w:r>
        <w:t>(</w:t>
      </w:r>
      <w:r w:rsidRPr="00F01AB8">
        <w:t>§6 Abs. 1 Z 3 KSchG</w:t>
      </w:r>
      <w:r>
        <w:t>)</w:t>
      </w:r>
      <w:r w:rsidRPr="00F01AB8">
        <w:t>.</w:t>
      </w:r>
    </w:p>
  </w:footnote>
  <w:footnote w:id="3">
    <w:p w14:paraId="2755F033" w14:textId="77777777" w:rsidR="00485A66" w:rsidRPr="000F53DB" w:rsidRDefault="00485A66" w:rsidP="00485A66">
      <w:pPr>
        <w:pStyle w:val="SAXFunote"/>
      </w:pPr>
      <w:r w:rsidRPr="000F53DB">
        <w:footnoteRef/>
      </w:r>
      <w:r w:rsidRPr="000F53DB">
        <w:t xml:space="preserve"> Bei Verbraucherverträgen dürfte die elektronische Signatur gegen § 6 Abs. 1 Z4 KSchG verstoßen, </w:t>
      </w:r>
    </w:p>
  </w:footnote>
  <w:footnote w:id="4">
    <w:p w14:paraId="26EC9651" w14:textId="77777777" w:rsidR="00485A66" w:rsidRDefault="00485A66" w:rsidP="00485A66">
      <w:pPr>
        <w:pStyle w:val="SAXFunote"/>
      </w:pPr>
      <w:r w:rsidRPr="00BB151E">
        <w:footnoteRef/>
      </w:r>
      <w:r w:rsidRPr="00BB151E">
        <w:t xml:space="preserve"> Gemäß</w:t>
      </w:r>
      <w:r w:rsidRPr="000F53DB">
        <w:t xml:space="preserve"> § 33 TP 2 Abs 4 Z 1 </w:t>
      </w:r>
      <w:proofErr w:type="spellStart"/>
      <w:r w:rsidRPr="000F53DB">
        <w:t>GebG</w:t>
      </w:r>
      <w:proofErr w:type="spellEnd"/>
      <w:r w:rsidRPr="000F53DB">
        <w:t xml:space="preserve"> sind Verträge über die Miete von Wohnräumen</w:t>
      </w:r>
      <w:r>
        <w:t xml:space="preserve"> gebührenfrei (in Kraft getreten am 11.11.2017)</w:t>
      </w:r>
    </w:p>
  </w:footnote>
  <w:footnote w:id="5">
    <w:p w14:paraId="5D4F6755" w14:textId="77777777" w:rsidR="00485A66" w:rsidRPr="00F01AB8" w:rsidRDefault="00485A66" w:rsidP="00485A66">
      <w:pPr>
        <w:pStyle w:val="SAXFunote"/>
      </w:pPr>
      <w:r w:rsidRPr="00F01AB8">
        <w:rPr>
          <w:vertAlign w:val="superscript"/>
        </w:rPr>
        <w:footnoteRef/>
      </w:r>
      <w:r w:rsidRPr="00F01AB8">
        <w:t xml:space="preserve"> </w:t>
      </w:r>
      <w:r>
        <w:t xml:space="preserve">Die Überwälzung von Rechtsgeschäftsgebühren an den Mieter wurde zuletzt vom OGH </w:t>
      </w:r>
      <w:proofErr w:type="gramStart"/>
      <w:r>
        <w:t>in  5</w:t>
      </w:r>
      <w:proofErr w:type="gramEnd"/>
      <w:r>
        <w:t xml:space="preserve"> Ob 183/16x für zulässig erachtet. Im Vollanwendungsbereich des Mietrechtsgesetztes dürfen sonstige Kosten (zum Beispiel der rechtsfreundlichen Vertretung, Vertragserrichtung usw.) dem Mieter nicht auferlegt werden, diese Kosten sind in den Verwaltungskosten enthalten. </w:t>
      </w:r>
    </w:p>
  </w:footnote>
  <w:footnote w:id="6">
    <w:p w14:paraId="4A3C13C6" w14:textId="77777777" w:rsidR="00485A66" w:rsidRDefault="00485A66" w:rsidP="00485A66">
      <w:pPr>
        <w:pStyle w:val="SCWPFunote"/>
      </w:pPr>
      <w:r>
        <w:rPr>
          <w:rStyle w:val="Funotenzeichen"/>
        </w:rPr>
        <w:footnoteRef/>
      </w:r>
      <w:r>
        <w:t xml:space="preserve"> Die ausschließlichen Gerichtsstände (§ 76 ff JN) schließen nicht, wie aus dem Wortlaut entnommen werden könnte, die Vereinbarung eines anderen Gerichtsstandes gemäß § 104 JN aus (</w:t>
      </w:r>
      <w:proofErr w:type="spellStart"/>
      <w:r w:rsidRPr="00B766F6">
        <w:rPr>
          <w:i/>
          <w:iCs/>
        </w:rPr>
        <w:t>Simotta</w:t>
      </w:r>
      <w:proofErr w:type="spellEnd"/>
      <w:r>
        <w:t xml:space="preserve"> in Fasching/</w:t>
      </w:r>
      <w:proofErr w:type="spellStart"/>
      <w:r>
        <w:t>Konecny</w:t>
      </w:r>
      <w:proofErr w:type="spellEnd"/>
      <w:r>
        <w:t xml:space="preserve">, Kommentar zu den Zivilprozessgesetzen, 3. Auflage, Band I, </w:t>
      </w:r>
      <w:proofErr w:type="spellStart"/>
      <w:proofErr w:type="gramStart"/>
      <w:r>
        <w:t>Vor</w:t>
      </w:r>
      <w:proofErr w:type="spellEnd"/>
      <w:proofErr w:type="gramEnd"/>
      <w:r>
        <w:t xml:space="preserve"> §§ 76-84 JN, RZ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1850" w14:textId="71FB2E18" w:rsidR="00485A66" w:rsidRDefault="00485A66" w:rsidP="00485A66">
    <w:pPr>
      <w:pStyle w:val="SAXKopfFu"/>
    </w:pPr>
    <w:r>
      <w:t>10 MRG-</w:t>
    </w:r>
    <w:proofErr w:type="spellStart"/>
    <w:r>
      <w:t>Vanw</w:t>
    </w:r>
    <w:proofErr w:type="spellEnd"/>
    <w:r>
      <w:t xml:space="preserve"> </w:t>
    </w:r>
    <w:proofErr w:type="spellStart"/>
    <w:r>
      <w:t>Vausn</w:t>
    </w:r>
    <w:proofErr w:type="spellEnd"/>
    <w:r>
      <w:t xml:space="preserve"> </w:t>
    </w:r>
    <w:proofErr w:type="spellStart"/>
    <w:r>
      <w:t>Tanw</w:t>
    </w:r>
    <w:proofErr w:type="spellEnd"/>
    <w:r>
      <w:t xml:space="preserve"> Sonstige Bestimmungen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6AE6" w14:textId="77777777" w:rsidR="00233588" w:rsidRDefault="008F0F92" w:rsidP="00EE6FB2">
    <w:pPr>
      <w:pStyle w:val="SAXKurzlogo"/>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551"/>
    <w:multiLevelType w:val="hybridMultilevel"/>
    <w:tmpl w:val="EFDEC9A2"/>
    <w:lvl w:ilvl="0" w:tplc="D628517C">
      <w:start w:val="1"/>
      <w:numFmt w:val="bullet"/>
      <w:pStyle w:val="SAXAufzhlung3"/>
      <w:lvlText w:val="-"/>
      <w:lvlJc w:val="left"/>
      <w:pPr>
        <w:ind w:left="1352" w:hanging="360"/>
      </w:pPr>
      <w:rPr>
        <w:rFonts w:ascii="Times New Roman" w:hAnsi="Times New Roman" w:cs="Times New Roman" w:hint="default"/>
      </w:rPr>
    </w:lvl>
    <w:lvl w:ilvl="1" w:tplc="0C070003" w:tentative="1">
      <w:start w:val="1"/>
      <w:numFmt w:val="bullet"/>
      <w:lvlText w:val="o"/>
      <w:lvlJc w:val="left"/>
      <w:pPr>
        <w:ind w:left="2432" w:hanging="360"/>
      </w:pPr>
      <w:rPr>
        <w:rFonts w:ascii="Courier New" w:hAnsi="Courier New" w:cs="Courier New" w:hint="default"/>
      </w:rPr>
    </w:lvl>
    <w:lvl w:ilvl="2" w:tplc="0C070005" w:tentative="1">
      <w:start w:val="1"/>
      <w:numFmt w:val="bullet"/>
      <w:lvlText w:val=""/>
      <w:lvlJc w:val="left"/>
      <w:pPr>
        <w:ind w:left="3152" w:hanging="360"/>
      </w:pPr>
      <w:rPr>
        <w:rFonts w:ascii="Wingdings" w:hAnsi="Wingdings" w:hint="default"/>
      </w:rPr>
    </w:lvl>
    <w:lvl w:ilvl="3" w:tplc="0C070001" w:tentative="1">
      <w:start w:val="1"/>
      <w:numFmt w:val="bullet"/>
      <w:lvlText w:val=""/>
      <w:lvlJc w:val="left"/>
      <w:pPr>
        <w:ind w:left="3872" w:hanging="360"/>
      </w:pPr>
      <w:rPr>
        <w:rFonts w:ascii="Symbol" w:hAnsi="Symbol" w:hint="default"/>
      </w:rPr>
    </w:lvl>
    <w:lvl w:ilvl="4" w:tplc="0C070003" w:tentative="1">
      <w:start w:val="1"/>
      <w:numFmt w:val="bullet"/>
      <w:lvlText w:val="o"/>
      <w:lvlJc w:val="left"/>
      <w:pPr>
        <w:ind w:left="4592" w:hanging="360"/>
      </w:pPr>
      <w:rPr>
        <w:rFonts w:ascii="Courier New" w:hAnsi="Courier New" w:cs="Courier New" w:hint="default"/>
      </w:rPr>
    </w:lvl>
    <w:lvl w:ilvl="5" w:tplc="0C070005" w:tentative="1">
      <w:start w:val="1"/>
      <w:numFmt w:val="bullet"/>
      <w:lvlText w:val=""/>
      <w:lvlJc w:val="left"/>
      <w:pPr>
        <w:ind w:left="5312" w:hanging="360"/>
      </w:pPr>
      <w:rPr>
        <w:rFonts w:ascii="Wingdings" w:hAnsi="Wingdings" w:hint="default"/>
      </w:rPr>
    </w:lvl>
    <w:lvl w:ilvl="6" w:tplc="0C070001" w:tentative="1">
      <w:start w:val="1"/>
      <w:numFmt w:val="bullet"/>
      <w:lvlText w:val=""/>
      <w:lvlJc w:val="left"/>
      <w:pPr>
        <w:ind w:left="6032" w:hanging="360"/>
      </w:pPr>
      <w:rPr>
        <w:rFonts w:ascii="Symbol" w:hAnsi="Symbol" w:hint="default"/>
      </w:rPr>
    </w:lvl>
    <w:lvl w:ilvl="7" w:tplc="0C070003" w:tentative="1">
      <w:start w:val="1"/>
      <w:numFmt w:val="bullet"/>
      <w:lvlText w:val="o"/>
      <w:lvlJc w:val="left"/>
      <w:pPr>
        <w:ind w:left="6752" w:hanging="360"/>
      </w:pPr>
      <w:rPr>
        <w:rFonts w:ascii="Courier New" w:hAnsi="Courier New" w:cs="Courier New" w:hint="default"/>
      </w:rPr>
    </w:lvl>
    <w:lvl w:ilvl="8" w:tplc="0C070005" w:tentative="1">
      <w:start w:val="1"/>
      <w:numFmt w:val="bullet"/>
      <w:lvlText w:val=""/>
      <w:lvlJc w:val="left"/>
      <w:pPr>
        <w:ind w:left="7472" w:hanging="360"/>
      </w:pPr>
      <w:rPr>
        <w:rFonts w:ascii="Wingdings" w:hAnsi="Wingdings" w:hint="default"/>
      </w:rPr>
    </w:lvl>
  </w:abstractNum>
  <w:abstractNum w:abstractNumId="1" w15:restartNumberingAfterBreak="0">
    <w:nsid w:val="12CA7A9C"/>
    <w:multiLevelType w:val="hybridMultilevel"/>
    <w:tmpl w:val="5BD20478"/>
    <w:lvl w:ilvl="0" w:tplc="75A0E4AC">
      <w:start w:val="1"/>
      <w:numFmt w:val="bullet"/>
      <w:pStyle w:val="SAXAufzhlung2"/>
      <w:lvlText w:val="–"/>
      <w:lvlJc w:val="left"/>
      <w:pPr>
        <w:ind w:left="1778" w:hanging="360"/>
      </w:pPr>
      <w:rPr>
        <w:rFonts w:ascii="Times" w:hAnsi="Times" w:hint="default"/>
      </w:rPr>
    </w:lvl>
    <w:lvl w:ilvl="1" w:tplc="8A0ECC5A" w:tentative="1">
      <w:start w:val="1"/>
      <w:numFmt w:val="lowerLetter"/>
      <w:lvlText w:val="%2."/>
      <w:lvlJc w:val="left"/>
      <w:pPr>
        <w:tabs>
          <w:tab w:val="num" w:pos="1440"/>
        </w:tabs>
        <w:ind w:left="1440" w:hanging="360"/>
      </w:pPr>
    </w:lvl>
    <w:lvl w:ilvl="2" w:tplc="4A9A60DC" w:tentative="1">
      <w:start w:val="1"/>
      <w:numFmt w:val="lowerRoman"/>
      <w:lvlText w:val="%3."/>
      <w:lvlJc w:val="right"/>
      <w:pPr>
        <w:tabs>
          <w:tab w:val="num" w:pos="2160"/>
        </w:tabs>
        <w:ind w:left="2160" w:hanging="180"/>
      </w:pPr>
    </w:lvl>
    <w:lvl w:ilvl="3" w:tplc="43E0654A" w:tentative="1">
      <w:start w:val="1"/>
      <w:numFmt w:val="decimal"/>
      <w:lvlText w:val="%4."/>
      <w:lvlJc w:val="left"/>
      <w:pPr>
        <w:tabs>
          <w:tab w:val="num" w:pos="2880"/>
        </w:tabs>
        <w:ind w:left="2880" w:hanging="360"/>
      </w:pPr>
    </w:lvl>
    <w:lvl w:ilvl="4" w:tplc="2CB6CFAE" w:tentative="1">
      <w:start w:val="1"/>
      <w:numFmt w:val="lowerLetter"/>
      <w:lvlText w:val="%5."/>
      <w:lvlJc w:val="left"/>
      <w:pPr>
        <w:tabs>
          <w:tab w:val="num" w:pos="3600"/>
        </w:tabs>
        <w:ind w:left="3600" w:hanging="360"/>
      </w:pPr>
    </w:lvl>
    <w:lvl w:ilvl="5" w:tplc="D01C41F0" w:tentative="1">
      <w:start w:val="1"/>
      <w:numFmt w:val="lowerRoman"/>
      <w:lvlText w:val="%6."/>
      <w:lvlJc w:val="right"/>
      <w:pPr>
        <w:tabs>
          <w:tab w:val="num" w:pos="4320"/>
        </w:tabs>
        <w:ind w:left="4320" w:hanging="180"/>
      </w:pPr>
    </w:lvl>
    <w:lvl w:ilvl="6" w:tplc="E1AE6096" w:tentative="1">
      <w:start w:val="1"/>
      <w:numFmt w:val="decimal"/>
      <w:lvlText w:val="%7."/>
      <w:lvlJc w:val="left"/>
      <w:pPr>
        <w:tabs>
          <w:tab w:val="num" w:pos="5040"/>
        </w:tabs>
        <w:ind w:left="5040" w:hanging="360"/>
      </w:pPr>
    </w:lvl>
    <w:lvl w:ilvl="7" w:tplc="E3386804" w:tentative="1">
      <w:start w:val="1"/>
      <w:numFmt w:val="lowerLetter"/>
      <w:lvlText w:val="%8."/>
      <w:lvlJc w:val="left"/>
      <w:pPr>
        <w:tabs>
          <w:tab w:val="num" w:pos="5760"/>
        </w:tabs>
        <w:ind w:left="5760" w:hanging="360"/>
      </w:pPr>
    </w:lvl>
    <w:lvl w:ilvl="8" w:tplc="FA6ED180" w:tentative="1">
      <w:start w:val="1"/>
      <w:numFmt w:val="lowerRoman"/>
      <w:lvlText w:val="%9."/>
      <w:lvlJc w:val="right"/>
      <w:pPr>
        <w:tabs>
          <w:tab w:val="num" w:pos="6480"/>
        </w:tabs>
        <w:ind w:left="6480" w:hanging="180"/>
      </w:pPr>
    </w:lvl>
  </w:abstractNum>
  <w:abstractNum w:abstractNumId="2" w15:restartNumberingAfterBreak="0">
    <w:nsid w:val="12D65267"/>
    <w:multiLevelType w:val="hybridMultilevel"/>
    <w:tmpl w:val="5D8C49E8"/>
    <w:lvl w:ilvl="0" w:tplc="D6E87C30">
      <w:start w:val="1"/>
      <w:numFmt w:val="bullet"/>
      <w:pStyle w:val="SAXAufzhlung"/>
      <w:lvlText w:val="–"/>
      <w:lvlJc w:val="left"/>
      <w:pPr>
        <w:tabs>
          <w:tab w:val="num" w:pos="1417"/>
        </w:tabs>
        <w:ind w:left="1417" w:hanging="425"/>
      </w:pPr>
      <w:rPr>
        <w:rFonts w:ascii="Times New Roman"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D3C3B"/>
    <w:multiLevelType w:val="multilevel"/>
    <w:tmpl w:val="D592E392"/>
    <w:lvl w:ilvl="0">
      <w:start w:val="1"/>
      <w:numFmt w:val="decimal"/>
      <w:pStyle w:val="SAX1"/>
      <w:lvlText w:val="%1."/>
      <w:lvlJc w:val="left"/>
      <w:pPr>
        <w:tabs>
          <w:tab w:val="num" w:pos="992"/>
        </w:tabs>
        <w:ind w:left="992" w:hanging="992"/>
      </w:pPr>
      <w:rPr>
        <w:rFonts w:hint="default"/>
      </w:rPr>
    </w:lvl>
    <w:lvl w:ilvl="1">
      <w:start w:val="1"/>
      <w:numFmt w:val="decimal"/>
      <w:pStyle w:val="SAX2"/>
      <w:lvlText w:val="%1.%2"/>
      <w:lvlJc w:val="left"/>
      <w:pPr>
        <w:tabs>
          <w:tab w:val="num" w:pos="992"/>
        </w:tabs>
        <w:ind w:left="992" w:hanging="992"/>
      </w:pPr>
      <w:rPr>
        <w:rFonts w:hint="default"/>
      </w:rPr>
    </w:lvl>
    <w:lvl w:ilvl="2">
      <w:start w:val="1"/>
      <w:numFmt w:val="decimal"/>
      <w:pStyle w:val="SAX3"/>
      <w:lvlText w:val="%1.%2.%3"/>
      <w:lvlJc w:val="left"/>
      <w:pPr>
        <w:tabs>
          <w:tab w:val="num" w:pos="992"/>
        </w:tabs>
        <w:ind w:left="992" w:hanging="992"/>
      </w:pPr>
      <w:rPr>
        <w:rFonts w:hint="default"/>
      </w:rPr>
    </w:lvl>
    <w:lvl w:ilvl="3">
      <w:start w:val="1"/>
      <w:numFmt w:val="decimal"/>
      <w:pStyle w:val="SAX4"/>
      <w:lvlText w:val="%1.%2.%3.%4"/>
      <w:lvlJc w:val="left"/>
      <w:pPr>
        <w:tabs>
          <w:tab w:val="num" w:pos="1701"/>
        </w:tabs>
        <w:ind w:left="992" w:hanging="992"/>
      </w:pPr>
      <w:rPr>
        <w:rFonts w:hint="default"/>
      </w:rPr>
    </w:lvl>
    <w:lvl w:ilvl="4">
      <w:start w:val="1"/>
      <w:numFmt w:val="lowerRoman"/>
      <w:pStyle w:val="SAXTextnumi"/>
      <w:lvlText w:val="(%5)"/>
      <w:lvlJc w:val="left"/>
      <w:pPr>
        <w:tabs>
          <w:tab w:val="num" w:pos="1008"/>
        </w:tabs>
        <w:ind w:left="992"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25B02D8"/>
    <w:multiLevelType w:val="hybridMultilevel"/>
    <w:tmpl w:val="D7649BE8"/>
    <w:lvl w:ilvl="0" w:tplc="D33AF0F0">
      <w:start w:val="100"/>
      <w:numFmt w:val="bullet"/>
      <w:pStyle w:val="SAXAufzhlung1"/>
      <w:lvlText w:val="–"/>
      <w:lvlJc w:val="left"/>
      <w:pPr>
        <w:tabs>
          <w:tab w:val="num" w:pos="1412"/>
        </w:tabs>
        <w:ind w:left="1412" w:hanging="420"/>
      </w:pPr>
      <w:rPr>
        <w:rFonts w:ascii="Times New Roman" w:eastAsia="Times"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F5837EC"/>
    <w:multiLevelType w:val="hybridMultilevel"/>
    <w:tmpl w:val="5032220C"/>
    <w:lvl w:ilvl="0" w:tplc="6CE02B6E">
      <w:start w:val="1"/>
      <w:numFmt w:val="decimal"/>
      <w:pStyle w:val="SAXStandardRZ"/>
      <w:lvlText w:val="%1"/>
      <w:lvlJc w:val="left"/>
      <w:pPr>
        <w:ind w:left="720" w:hanging="360"/>
      </w:pPr>
      <w:rPr>
        <w:rFonts w:hint="default"/>
        <w:vertAlign w:val="superscrip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F605925"/>
    <w:multiLevelType w:val="hybridMultilevel"/>
    <w:tmpl w:val="7C30C2BA"/>
    <w:lvl w:ilvl="0" w:tplc="243EBE0C">
      <w:start w:val="1"/>
      <w:numFmt w:val="ordinal"/>
      <w:pStyle w:val="SAXTextnum0"/>
      <w:lvlText w:val="%1"/>
      <w:lvlJc w:val="left"/>
      <w:pPr>
        <w:ind w:left="360" w:hanging="360"/>
      </w:pPr>
      <w:rPr>
        <w:rFonts w:hint="default"/>
        <w:b/>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73952529">
    <w:abstractNumId w:val="2"/>
  </w:num>
  <w:num w:numId="2" w16cid:durableId="1273633671">
    <w:abstractNumId w:val="4"/>
  </w:num>
  <w:num w:numId="3" w16cid:durableId="1316838554">
    <w:abstractNumId w:val="1"/>
  </w:num>
  <w:num w:numId="4" w16cid:durableId="1749694116">
    <w:abstractNumId w:val="6"/>
  </w:num>
  <w:num w:numId="5" w16cid:durableId="226499665">
    <w:abstractNumId w:val="3"/>
  </w:num>
  <w:num w:numId="6" w16cid:durableId="187063387">
    <w:abstractNumId w:val="0"/>
  </w:num>
  <w:num w:numId="7" w16cid:durableId="104405717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B4"/>
    <w:rsid w:val="00004043"/>
    <w:rsid w:val="0003217C"/>
    <w:rsid w:val="00056E43"/>
    <w:rsid w:val="0006662A"/>
    <w:rsid w:val="000756F7"/>
    <w:rsid w:val="000B3527"/>
    <w:rsid w:val="000B5583"/>
    <w:rsid w:val="000C2807"/>
    <w:rsid w:val="000D3EB1"/>
    <w:rsid w:val="000D61CA"/>
    <w:rsid w:val="000E4A14"/>
    <w:rsid w:val="000F1B39"/>
    <w:rsid w:val="00101258"/>
    <w:rsid w:val="00154879"/>
    <w:rsid w:val="00162BBD"/>
    <w:rsid w:val="001759FF"/>
    <w:rsid w:val="00193BF1"/>
    <w:rsid w:val="00193DC7"/>
    <w:rsid w:val="001A4069"/>
    <w:rsid w:val="001E08D5"/>
    <w:rsid w:val="001F11B9"/>
    <w:rsid w:val="00212102"/>
    <w:rsid w:val="002217A2"/>
    <w:rsid w:val="00233588"/>
    <w:rsid w:val="002611F9"/>
    <w:rsid w:val="00262BDB"/>
    <w:rsid w:val="0026312D"/>
    <w:rsid w:val="00270974"/>
    <w:rsid w:val="002A7EB0"/>
    <w:rsid w:val="002B0811"/>
    <w:rsid w:val="002B3AEE"/>
    <w:rsid w:val="002B51B3"/>
    <w:rsid w:val="002C412F"/>
    <w:rsid w:val="002C6D39"/>
    <w:rsid w:val="002F5C9D"/>
    <w:rsid w:val="002F6B76"/>
    <w:rsid w:val="0030637C"/>
    <w:rsid w:val="00376ADB"/>
    <w:rsid w:val="003805E7"/>
    <w:rsid w:val="00382CC7"/>
    <w:rsid w:val="00386358"/>
    <w:rsid w:val="003C367C"/>
    <w:rsid w:val="003D685A"/>
    <w:rsid w:val="003E6C6D"/>
    <w:rsid w:val="003F360C"/>
    <w:rsid w:val="00406B5B"/>
    <w:rsid w:val="0042630F"/>
    <w:rsid w:val="004265C1"/>
    <w:rsid w:val="004549F0"/>
    <w:rsid w:val="004621C4"/>
    <w:rsid w:val="00463A32"/>
    <w:rsid w:val="00485A66"/>
    <w:rsid w:val="00490497"/>
    <w:rsid w:val="004E616D"/>
    <w:rsid w:val="00523975"/>
    <w:rsid w:val="00523A4E"/>
    <w:rsid w:val="005406E9"/>
    <w:rsid w:val="005453D0"/>
    <w:rsid w:val="005462C1"/>
    <w:rsid w:val="005561CE"/>
    <w:rsid w:val="005801CE"/>
    <w:rsid w:val="00587913"/>
    <w:rsid w:val="005C1ED5"/>
    <w:rsid w:val="005D0C50"/>
    <w:rsid w:val="005D7357"/>
    <w:rsid w:val="005E3F41"/>
    <w:rsid w:val="005E3FBF"/>
    <w:rsid w:val="005F126D"/>
    <w:rsid w:val="005F7772"/>
    <w:rsid w:val="00684AF0"/>
    <w:rsid w:val="006905E7"/>
    <w:rsid w:val="006A3C1E"/>
    <w:rsid w:val="006B3101"/>
    <w:rsid w:val="006B4165"/>
    <w:rsid w:val="006D29A7"/>
    <w:rsid w:val="00701FED"/>
    <w:rsid w:val="00707E72"/>
    <w:rsid w:val="0072407D"/>
    <w:rsid w:val="00756510"/>
    <w:rsid w:val="00762676"/>
    <w:rsid w:val="00764E53"/>
    <w:rsid w:val="00773213"/>
    <w:rsid w:val="00774B99"/>
    <w:rsid w:val="0079168C"/>
    <w:rsid w:val="007B1440"/>
    <w:rsid w:val="007B78E4"/>
    <w:rsid w:val="007E0DCF"/>
    <w:rsid w:val="007E1D80"/>
    <w:rsid w:val="007F3B1B"/>
    <w:rsid w:val="0080292A"/>
    <w:rsid w:val="0080294D"/>
    <w:rsid w:val="00816186"/>
    <w:rsid w:val="00822F57"/>
    <w:rsid w:val="00823BBD"/>
    <w:rsid w:val="00824486"/>
    <w:rsid w:val="0083234A"/>
    <w:rsid w:val="00835A65"/>
    <w:rsid w:val="0084225C"/>
    <w:rsid w:val="00854EC4"/>
    <w:rsid w:val="0089091B"/>
    <w:rsid w:val="008B30A3"/>
    <w:rsid w:val="008C4E8D"/>
    <w:rsid w:val="008F0F92"/>
    <w:rsid w:val="009138AB"/>
    <w:rsid w:val="00915A08"/>
    <w:rsid w:val="00917975"/>
    <w:rsid w:val="00917DF0"/>
    <w:rsid w:val="009328D0"/>
    <w:rsid w:val="00950DA7"/>
    <w:rsid w:val="009625D1"/>
    <w:rsid w:val="0096328A"/>
    <w:rsid w:val="00974823"/>
    <w:rsid w:val="00977BD0"/>
    <w:rsid w:val="00980A31"/>
    <w:rsid w:val="00995C71"/>
    <w:rsid w:val="009A5A59"/>
    <w:rsid w:val="009B12CE"/>
    <w:rsid w:val="009C4EB5"/>
    <w:rsid w:val="009E00FE"/>
    <w:rsid w:val="009E0425"/>
    <w:rsid w:val="00A35B49"/>
    <w:rsid w:val="00A4007E"/>
    <w:rsid w:val="00A42BE0"/>
    <w:rsid w:val="00A87826"/>
    <w:rsid w:val="00AA02E1"/>
    <w:rsid w:val="00AB5D9C"/>
    <w:rsid w:val="00AB7AF8"/>
    <w:rsid w:val="00AC3EAE"/>
    <w:rsid w:val="00AC6243"/>
    <w:rsid w:val="00AE689C"/>
    <w:rsid w:val="00AE6AD8"/>
    <w:rsid w:val="00AF553E"/>
    <w:rsid w:val="00B03305"/>
    <w:rsid w:val="00B12985"/>
    <w:rsid w:val="00B36C76"/>
    <w:rsid w:val="00B657CF"/>
    <w:rsid w:val="00B721A0"/>
    <w:rsid w:val="00B834F8"/>
    <w:rsid w:val="00B96B3F"/>
    <w:rsid w:val="00BA6311"/>
    <w:rsid w:val="00BB24D0"/>
    <w:rsid w:val="00BB5571"/>
    <w:rsid w:val="00BB7968"/>
    <w:rsid w:val="00BD5EB7"/>
    <w:rsid w:val="00BF7864"/>
    <w:rsid w:val="00C03EF5"/>
    <w:rsid w:val="00C0670C"/>
    <w:rsid w:val="00C17AD6"/>
    <w:rsid w:val="00C34907"/>
    <w:rsid w:val="00C55A82"/>
    <w:rsid w:val="00C612DB"/>
    <w:rsid w:val="00C875E1"/>
    <w:rsid w:val="00C95990"/>
    <w:rsid w:val="00D2398B"/>
    <w:rsid w:val="00D251B4"/>
    <w:rsid w:val="00D41D3C"/>
    <w:rsid w:val="00D632C0"/>
    <w:rsid w:val="00D6675A"/>
    <w:rsid w:val="00D84B57"/>
    <w:rsid w:val="00DB5ECB"/>
    <w:rsid w:val="00DC0C5C"/>
    <w:rsid w:val="00E06C81"/>
    <w:rsid w:val="00E331DB"/>
    <w:rsid w:val="00E422DD"/>
    <w:rsid w:val="00E5587F"/>
    <w:rsid w:val="00E83625"/>
    <w:rsid w:val="00EA464A"/>
    <w:rsid w:val="00EB3600"/>
    <w:rsid w:val="00EC0211"/>
    <w:rsid w:val="00EC3596"/>
    <w:rsid w:val="00EE6FB2"/>
    <w:rsid w:val="00F16896"/>
    <w:rsid w:val="00F3584F"/>
    <w:rsid w:val="00F63562"/>
    <w:rsid w:val="00F66CF8"/>
    <w:rsid w:val="00F834D2"/>
    <w:rsid w:val="00F8585B"/>
    <w:rsid w:val="00FE382B"/>
    <w:rsid w:val="00FE54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A09B"/>
  <w15:chartTrackingRefBased/>
  <w15:docId w15:val="{8C2DF4CF-78A7-4169-AA2D-A34C36C1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11" w:qFormat="1"/>
    <w:lsdException w:name="heading 2" w:semiHidden="1" w:uiPriority="1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A66"/>
    <w:rPr>
      <w:rFonts w:ascii="Times New Roman" w:eastAsia="Times New Roman" w:hAnsi="Times New Roman" w:cs="Times New Roman"/>
      <w:sz w:val="24"/>
      <w:szCs w:val="24"/>
      <w:lang w:eastAsia="de-DE"/>
    </w:rPr>
  </w:style>
  <w:style w:type="paragraph" w:styleId="berschrift1">
    <w:name w:val="heading 1"/>
    <w:basedOn w:val="SAXStandard"/>
    <w:next w:val="SAXStandard"/>
    <w:link w:val="berschrift1Zchn"/>
    <w:uiPriority w:val="11"/>
    <w:qFormat/>
    <w:rsid w:val="0072407D"/>
    <w:pPr>
      <w:keepNext/>
      <w:keepLines/>
      <w:outlineLvl w:val="0"/>
    </w:pPr>
    <w:rPr>
      <w:rFonts w:eastAsiaTheme="majorEastAsia" w:cstheme="majorBidi"/>
      <w:szCs w:val="32"/>
    </w:rPr>
  </w:style>
  <w:style w:type="paragraph" w:styleId="berschrift2">
    <w:name w:val="heading 2"/>
    <w:basedOn w:val="Standard"/>
    <w:next w:val="Standard"/>
    <w:link w:val="berschrift2Zchn"/>
    <w:uiPriority w:val="11"/>
    <w:semiHidden/>
    <w:qFormat/>
    <w:rsid w:val="004265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4265C1"/>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AXStandard">
    <w:name w:val="SAX Standard"/>
    <w:uiPriority w:val="19"/>
    <w:qFormat/>
    <w:rsid w:val="004265C1"/>
    <w:pPr>
      <w:widowControl w:val="0"/>
      <w:spacing w:before="240" w:after="120"/>
      <w:jc w:val="both"/>
    </w:pPr>
    <w:rPr>
      <w:rFonts w:ascii="Times New Roman" w:eastAsia="Times New Roman" w:hAnsi="Times New Roman" w:cs="Times New Roman"/>
      <w:sz w:val="24"/>
      <w:szCs w:val="20"/>
      <w:lang w:eastAsia="de-DE"/>
    </w:rPr>
  </w:style>
  <w:style w:type="paragraph" w:customStyle="1" w:styleId="SAXBRIEFAnlage">
    <w:name w:val="SAX BRIEF Anlage"/>
    <w:basedOn w:val="SAXStandard"/>
    <w:uiPriority w:val="22"/>
    <w:qFormat/>
    <w:rsid w:val="004265C1"/>
    <w:rPr>
      <w:rFonts w:eastAsia="Times"/>
      <w:sz w:val="22"/>
      <w:szCs w:val="22"/>
      <w:u w:val="single"/>
      <w:lang w:val="de-DE"/>
    </w:rPr>
  </w:style>
  <w:style w:type="paragraph" w:customStyle="1" w:styleId="Formatvorlage1">
    <w:name w:val="Formatvorlage1"/>
    <w:basedOn w:val="SAXBRIEFAnlage"/>
    <w:next w:val="Standard"/>
    <w:uiPriority w:val="49"/>
    <w:semiHidden/>
    <w:qFormat/>
    <w:rsid w:val="004265C1"/>
  </w:style>
  <w:style w:type="paragraph" w:customStyle="1" w:styleId="Formatvorlage2">
    <w:name w:val="Formatvorlage2"/>
    <w:basedOn w:val="SAXBRIEFAnlage"/>
    <w:next w:val="Standard"/>
    <w:uiPriority w:val="49"/>
    <w:semiHidden/>
    <w:qFormat/>
    <w:rsid w:val="004265C1"/>
  </w:style>
  <w:style w:type="paragraph" w:styleId="Funotentext">
    <w:name w:val="footnote text"/>
    <w:basedOn w:val="SAXStandard"/>
    <w:link w:val="FunotentextZchn"/>
    <w:uiPriority w:val="99"/>
    <w:unhideWhenUsed/>
    <w:rsid w:val="0072407D"/>
    <w:rPr>
      <w:sz w:val="16"/>
      <w:szCs w:val="24"/>
    </w:rPr>
  </w:style>
  <w:style w:type="character" w:customStyle="1" w:styleId="FunotentextZchn">
    <w:name w:val="Fußnotentext Zchn"/>
    <w:link w:val="Funotentext"/>
    <w:uiPriority w:val="99"/>
    <w:rsid w:val="0072407D"/>
    <w:rPr>
      <w:rFonts w:ascii="Times New Roman" w:eastAsia="Times New Roman" w:hAnsi="Times New Roman" w:cs="Times New Roman"/>
      <w:sz w:val="16"/>
      <w:szCs w:val="24"/>
      <w:lang w:eastAsia="de-DE"/>
    </w:rPr>
  </w:style>
  <w:style w:type="character" w:styleId="Funotenzeichen">
    <w:name w:val="footnote reference"/>
    <w:uiPriority w:val="99"/>
    <w:unhideWhenUsed/>
    <w:rsid w:val="004265C1"/>
    <w:rPr>
      <w:vertAlign w:val="superscript"/>
    </w:rPr>
  </w:style>
  <w:style w:type="character" w:styleId="Hervorhebung">
    <w:name w:val="Emphasis"/>
    <w:basedOn w:val="Absatz-Standardschriftart"/>
    <w:uiPriority w:val="20"/>
    <w:rsid w:val="004265C1"/>
    <w:rPr>
      <w:i/>
      <w:iCs/>
    </w:rPr>
  </w:style>
  <w:style w:type="paragraph" w:styleId="KeinLeerraum">
    <w:name w:val="No Spacing"/>
    <w:uiPriority w:val="1"/>
    <w:qFormat/>
    <w:rsid w:val="004265C1"/>
    <w:rPr>
      <w:rFonts w:eastAsiaTheme="minorEastAsia"/>
      <w:sz w:val="20"/>
      <w:szCs w:val="20"/>
      <w:lang w:eastAsia="de-AT"/>
    </w:rPr>
  </w:style>
  <w:style w:type="paragraph" w:customStyle="1" w:styleId="SAXPartner">
    <w:name w:val="SAX Partner"/>
    <w:uiPriority w:val="89"/>
    <w:rsid w:val="00BD5EB7"/>
    <w:pPr>
      <w:widowControl w:val="0"/>
      <w:shd w:val="solid" w:color="FFFFFF" w:fill="FFFFFF"/>
      <w:spacing w:after="20"/>
      <w:contextualSpacing/>
    </w:pPr>
    <w:rPr>
      <w:rFonts w:ascii="Arial" w:eastAsia="Times New Roman" w:hAnsi="Arial" w:cs="Times New Roman"/>
      <w:sz w:val="12"/>
      <w:szCs w:val="20"/>
      <w:lang w:eastAsia="de-DE"/>
    </w:rPr>
  </w:style>
  <w:style w:type="paragraph" w:customStyle="1" w:styleId="SAXAdressen">
    <w:name w:val="SAX Adressen"/>
    <w:basedOn w:val="SAXPartner"/>
    <w:uiPriority w:val="89"/>
    <w:semiHidden/>
    <w:rsid w:val="00EC3596"/>
    <w:pPr>
      <w:widowControl/>
      <w:shd w:val="clear" w:color="auto" w:fill="auto"/>
    </w:pPr>
    <w:rPr>
      <w:rFonts w:cs="Arial"/>
      <w:color w:val="5A5B5E"/>
      <w:sz w:val="16"/>
      <w:szCs w:val="16"/>
    </w:rPr>
  </w:style>
  <w:style w:type="paragraph" w:customStyle="1" w:styleId="SAXAbstand">
    <w:name w:val="SAX Abstand"/>
    <w:basedOn w:val="SAXAdressen"/>
    <w:uiPriority w:val="89"/>
    <w:semiHidden/>
    <w:rsid w:val="004265C1"/>
    <w:pPr>
      <w:spacing w:line="60" w:lineRule="exact"/>
    </w:pPr>
  </w:style>
  <w:style w:type="paragraph" w:customStyle="1" w:styleId="SAXAktenzeichen">
    <w:name w:val="SAX Aktenzeichen"/>
    <w:basedOn w:val="SAXStandard"/>
    <w:uiPriority w:val="89"/>
    <w:rsid w:val="004265C1"/>
    <w:rPr>
      <w:sz w:val="20"/>
    </w:rPr>
  </w:style>
  <w:style w:type="paragraph" w:customStyle="1" w:styleId="SAXStandardeinzug">
    <w:name w:val="SAX Standardeinzug"/>
    <w:basedOn w:val="SAXStandard"/>
    <w:uiPriority w:val="19"/>
    <w:qFormat/>
    <w:rsid w:val="004265C1"/>
    <w:pPr>
      <w:ind w:left="992"/>
    </w:pPr>
  </w:style>
  <w:style w:type="paragraph" w:customStyle="1" w:styleId="SAXAufzhlung">
    <w:name w:val="SAX Aufzählung"/>
    <w:basedOn w:val="SAXStandardeinzug"/>
    <w:uiPriority w:val="19"/>
    <w:qFormat/>
    <w:rsid w:val="00BB5571"/>
    <w:pPr>
      <w:numPr>
        <w:numId w:val="1"/>
      </w:numPr>
      <w:tabs>
        <w:tab w:val="clear" w:pos="1417"/>
      </w:tabs>
      <w:ind w:left="425"/>
    </w:pPr>
  </w:style>
  <w:style w:type="paragraph" w:customStyle="1" w:styleId="SAXAufzhlung1">
    <w:name w:val="SAX Aufzählung 1"/>
    <w:basedOn w:val="SAXStandard"/>
    <w:uiPriority w:val="19"/>
    <w:qFormat/>
    <w:rsid w:val="00E83625"/>
    <w:pPr>
      <w:numPr>
        <w:numId w:val="2"/>
      </w:numPr>
      <w:tabs>
        <w:tab w:val="clear" w:pos="1412"/>
        <w:tab w:val="left" w:pos="1418"/>
      </w:tabs>
      <w:ind w:left="1417" w:hanging="425"/>
    </w:pPr>
  </w:style>
  <w:style w:type="paragraph" w:customStyle="1" w:styleId="SAXAufzhlung2">
    <w:name w:val="SAX Aufzählung 2"/>
    <w:basedOn w:val="SAXStandard"/>
    <w:uiPriority w:val="19"/>
    <w:qFormat/>
    <w:rsid w:val="00BB24D0"/>
    <w:pPr>
      <w:numPr>
        <w:numId w:val="3"/>
      </w:numPr>
      <w:tabs>
        <w:tab w:val="left" w:pos="1843"/>
        <w:tab w:val="left" w:pos="2126"/>
      </w:tabs>
    </w:pPr>
  </w:style>
  <w:style w:type="paragraph" w:customStyle="1" w:styleId="SAXBRIEFAnlageneinzug">
    <w:name w:val="SAX BRIEF Anlageneinzug"/>
    <w:basedOn w:val="SAXBRIEFAnlage"/>
    <w:uiPriority w:val="23"/>
    <w:qFormat/>
    <w:rsid w:val="004265C1"/>
    <w:pPr>
      <w:spacing w:before="0" w:after="0"/>
      <w:ind w:left="425"/>
    </w:pPr>
    <w:rPr>
      <w:u w:val="none"/>
    </w:rPr>
  </w:style>
  <w:style w:type="paragraph" w:customStyle="1" w:styleId="SAXBRIEFGruformel">
    <w:name w:val="SAX BRIEF Grußformel"/>
    <w:basedOn w:val="SAXStandard"/>
    <w:uiPriority w:val="21"/>
    <w:qFormat/>
    <w:rsid w:val="004265C1"/>
    <w:pPr>
      <w:jc w:val="center"/>
    </w:pPr>
  </w:style>
  <w:style w:type="paragraph" w:customStyle="1" w:styleId="SAXBRIEFStandardlinksbndig">
    <w:name w:val="SAX BRIEF Standard linksbündig"/>
    <w:basedOn w:val="SAXStandard"/>
    <w:uiPriority w:val="20"/>
    <w:qFormat/>
    <w:rsid w:val="004265C1"/>
    <w:pPr>
      <w:jc w:val="left"/>
    </w:pPr>
  </w:style>
  <w:style w:type="paragraph" w:customStyle="1" w:styleId="SAXBRIEFStandardeinzuglinksbndig">
    <w:name w:val="SAX BRIEF Standardeinzug linksbündig"/>
    <w:basedOn w:val="SAXStandardeinzug"/>
    <w:uiPriority w:val="20"/>
    <w:qFormat/>
    <w:rsid w:val="004265C1"/>
    <w:pPr>
      <w:jc w:val="left"/>
    </w:pPr>
  </w:style>
  <w:style w:type="paragraph" w:customStyle="1" w:styleId="SAXFunote">
    <w:name w:val="SAX Fußnote"/>
    <w:basedOn w:val="SAXStandard"/>
    <w:uiPriority w:val="89"/>
    <w:semiHidden/>
    <w:rsid w:val="00FE54CD"/>
    <w:pPr>
      <w:shd w:val="solid" w:color="FFFFFF" w:fill="FFFFFF"/>
      <w:spacing w:before="0" w:after="20"/>
      <w:ind w:left="57" w:hanging="57"/>
      <w:jc w:val="left"/>
    </w:pPr>
    <w:rPr>
      <w:rFonts w:ascii="Arial" w:hAnsi="Arial"/>
      <w:color w:val="5A5B5E"/>
      <w:spacing w:val="4"/>
      <w:sz w:val="10"/>
    </w:rPr>
  </w:style>
  <w:style w:type="paragraph" w:customStyle="1" w:styleId="SAXFuzahl">
    <w:name w:val="SAX Fußzahl"/>
    <w:basedOn w:val="SAXStandard"/>
    <w:uiPriority w:val="89"/>
    <w:semiHidden/>
    <w:rsid w:val="0072407D"/>
    <w:pPr>
      <w:shd w:val="solid" w:color="FFFFFF" w:fill="FFFFFF"/>
      <w:spacing w:line="150" w:lineRule="exact"/>
    </w:pPr>
    <w:rPr>
      <w:rFonts w:ascii="Arial" w:hAnsi="Arial"/>
      <w:noProof/>
      <w:position w:val="4"/>
      <w:sz w:val="8"/>
    </w:rPr>
  </w:style>
  <w:style w:type="paragraph" w:customStyle="1" w:styleId="SAXGruformel">
    <w:name w:val="SAX Grußformel"/>
    <w:basedOn w:val="SAXStandard"/>
    <w:uiPriority w:val="89"/>
    <w:semiHidden/>
    <w:rsid w:val="004265C1"/>
    <w:pPr>
      <w:jc w:val="center"/>
    </w:pPr>
  </w:style>
  <w:style w:type="paragraph" w:customStyle="1" w:styleId="SAXKopfFu">
    <w:name w:val="SAX Kopf_Fuß"/>
    <w:basedOn w:val="SAXStandard"/>
    <w:uiPriority w:val="89"/>
    <w:semiHidden/>
    <w:rsid w:val="004265C1"/>
    <w:pPr>
      <w:tabs>
        <w:tab w:val="right" w:pos="9072"/>
      </w:tabs>
    </w:pPr>
    <w:rPr>
      <w:sz w:val="20"/>
    </w:rPr>
  </w:style>
  <w:style w:type="paragraph" w:customStyle="1" w:styleId="SAXKurzlogo">
    <w:name w:val="SAX Kurzlogo"/>
    <w:basedOn w:val="SAXStandard"/>
    <w:uiPriority w:val="89"/>
    <w:semiHidden/>
    <w:rsid w:val="00A35B49"/>
    <w:pPr>
      <w:tabs>
        <w:tab w:val="center" w:pos="4536"/>
        <w:tab w:val="right" w:pos="9072"/>
      </w:tabs>
    </w:pPr>
    <w:rPr>
      <w:color w:val="FFFFFF"/>
      <w:lang w:val="de-DE"/>
    </w:rPr>
  </w:style>
  <w:style w:type="paragraph" w:customStyle="1" w:styleId="SAXLanglogo">
    <w:name w:val="SAX Langlogo"/>
    <w:basedOn w:val="SAXStandard"/>
    <w:uiPriority w:val="89"/>
    <w:semiHidden/>
    <w:rsid w:val="005801CE"/>
    <w:pPr>
      <w:tabs>
        <w:tab w:val="center" w:pos="3317"/>
      </w:tabs>
      <w:spacing w:before="160"/>
      <w:ind w:left="-68"/>
    </w:pPr>
    <w:rPr>
      <w:rFonts w:ascii="Arial" w:hAnsi="Arial"/>
      <w:spacing w:val="10"/>
      <w:sz w:val="30"/>
    </w:rPr>
  </w:style>
  <w:style w:type="paragraph" w:customStyle="1" w:styleId="SAXPartnerzusatz">
    <w:name w:val="SAX Partnerzusatz"/>
    <w:basedOn w:val="SAXPartner"/>
    <w:uiPriority w:val="89"/>
    <w:rsid w:val="004265C1"/>
    <w:rPr>
      <w:sz w:val="10"/>
    </w:rPr>
  </w:style>
  <w:style w:type="paragraph" w:customStyle="1" w:styleId="SAXStandort">
    <w:name w:val="SAX Standort"/>
    <w:basedOn w:val="SAXAdressen"/>
    <w:uiPriority w:val="89"/>
    <w:semiHidden/>
    <w:rsid w:val="004265C1"/>
    <w:rPr>
      <w:b/>
    </w:rPr>
  </w:style>
  <w:style w:type="paragraph" w:customStyle="1" w:styleId="SAXSuffixAUT">
    <w:name w:val="SAX Suffix AUT"/>
    <w:basedOn w:val="SAXStandard"/>
    <w:uiPriority w:val="89"/>
    <w:semiHidden/>
    <w:rsid w:val="005801CE"/>
    <w:pPr>
      <w:tabs>
        <w:tab w:val="center" w:pos="3317"/>
      </w:tabs>
      <w:spacing w:before="160"/>
      <w:ind w:left="-68"/>
    </w:pPr>
    <w:rPr>
      <w:rFonts w:ascii="Agenda-Light" w:hAnsi="Agenda-Light"/>
      <w:smallCaps/>
      <w:color w:val="404040"/>
      <w:spacing w:val="-16"/>
      <w:sz w:val="26"/>
    </w:rPr>
  </w:style>
  <w:style w:type="paragraph" w:customStyle="1" w:styleId="SAXSuffixCZ">
    <w:name w:val="SAX Suffix CZ"/>
    <w:basedOn w:val="SAXSuffixAUT"/>
    <w:uiPriority w:val="89"/>
    <w:semiHidden/>
    <w:rsid w:val="004265C1"/>
    <w:pPr>
      <w:spacing w:before="120"/>
    </w:pPr>
    <w:rPr>
      <w:rFonts w:ascii="Gill Sans" w:hAnsi="Gill Sans"/>
      <w:sz w:val="24"/>
    </w:rPr>
  </w:style>
  <w:style w:type="paragraph" w:customStyle="1" w:styleId="SAX1">
    <w:name w:val="SAX Ü1"/>
    <w:basedOn w:val="SAXStandard"/>
    <w:next w:val="SAXStandard"/>
    <w:uiPriority w:val="4"/>
    <w:qFormat/>
    <w:rsid w:val="00D632C0"/>
    <w:pPr>
      <w:keepNext/>
      <w:widowControl/>
      <w:numPr>
        <w:numId w:val="5"/>
      </w:numPr>
      <w:spacing w:before="360"/>
      <w:outlineLvl w:val="0"/>
    </w:pPr>
    <w:rPr>
      <w:b/>
    </w:rPr>
  </w:style>
  <w:style w:type="paragraph" w:customStyle="1" w:styleId="SAX2">
    <w:name w:val="SAX Ü2"/>
    <w:next w:val="SAXStandard"/>
    <w:uiPriority w:val="4"/>
    <w:qFormat/>
    <w:rsid w:val="00D632C0"/>
    <w:pPr>
      <w:keepNext/>
      <w:numPr>
        <w:ilvl w:val="1"/>
        <w:numId w:val="5"/>
      </w:numPr>
      <w:spacing w:before="240" w:after="120"/>
      <w:outlineLvl w:val="1"/>
    </w:pPr>
    <w:rPr>
      <w:rFonts w:ascii="Times New Roman" w:eastAsia="Times New Roman" w:hAnsi="Times New Roman" w:cs="Times New Roman"/>
      <w:sz w:val="24"/>
      <w:szCs w:val="20"/>
      <w:u w:val="single"/>
      <w:lang w:val="de-DE" w:eastAsia="de-DE"/>
    </w:rPr>
  </w:style>
  <w:style w:type="paragraph" w:customStyle="1" w:styleId="SAX3">
    <w:name w:val="SAX Ü3"/>
    <w:basedOn w:val="SAX2"/>
    <w:next w:val="SAXStandardeinzug"/>
    <w:uiPriority w:val="4"/>
    <w:qFormat/>
    <w:rsid w:val="00D632C0"/>
    <w:pPr>
      <w:numPr>
        <w:ilvl w:val="2"/>
      </w:numPr>
      <w:outlineLvl w:val="2"/>
    </w:pPr>
    <w:rPr>
      <w:u w:val="none"/>
    </w:rPr>
  </w:style>
  <w:style w:type="paragraph" w:customStyle="1" w:styleId="SAX4">
    <w:name w:val="SAX Ü4"/>
    <w:basedOn w:val="SAX3"/>
    <w:next w:val="SAXStandardeinzug"/>
    <w:uiPriority w:val="4"/>
    <w:qFormat/>
    <w:rsid w:val="00D632C0"/>
    <w:pPr>
      <w:numPr>
        <w:ilvl w:val="3"/>
      </w:numPr>
      <w:outlineLvl w:val="3"/>
    </w:pPr>
  </w:style>
  <w:style w:type="paragraph" w:customStyle="1" w:styleId="SAXberschrift">
    <w:name w:val="SAX Überschrift"/>
    <w:basedOn w:val="SAXStandard"/>
    <w:rsid w:val="004265C1"/>
    <w:pPr>
      <w:jc w:val="center"/>
    </w:pPr>
    <w:rPr>
      <w:b/>
      <w:sz w:val="32"/>
    </w:rPr>
  </w:style>
  <w:style w:type="paragraph" w:customStyle="1" w:styleId="SAXWebURL">
    <w:name w:val="SAX Web URL"/>
    <w:basedOn w:val="SAXStandard"/>
    <w:uiPriority w:val="89"/>
    <w:semiHidden/>
    <w:rsid w:val="0072407D"/>
    <w:pPr>
      <w:tabs>
        <w:tab w:val="center" w:pos="4536"/>
        <w:tab w:val="center" w:pos="8889"/>
      </w:tabs>
      <w:ind w:right="-1"/>
    </w:pPr>
    <w:rPr>
      <w:rFonts w:ascii="Arial" w:hAnsi="Arial"/>
      <w:spacing w:val="20"/>
      <w:sz w:val="18"/>
    </w:rPr>
  </w:style>
  <w:style w:type="paragraph" w:customStyle="1" w:styleId="SAXTextnum3">
    <w:name w:val="SAX Textnum_3"/>
    <w:basedOn w:val="SAX4"/>
    <w:uiPriority w:val="49"/>
    <w:qFormat/>
    <w:rsid w:val="008C4E8D"/>
    <w:pPr>
      <w:keepNext w:val="0"/>
      <w:jc w:val="both"/>
    </w:pPr>
  </w:style>
  <w:style w:type="paragraph" w:customStyle="1" w:styleId="SAXTextnumi">
    <w:name w:val="SAX Textnum_(i)"/>
    <w:basedOn w:val="SAXTextnum3"/>
    <w:uiPriority w:val="10"/>
    <w:qFormat/>
    <w:rsid w:val="008C4E8D"/>
    <w:pPr>
      <w:numPr>
        <w:ilvl w:val="4"/>
      </w:numPr>
      <w:tabs>
        <w:tab w:val="left" w:pos="1559"/>
      </w:tabs>
      <w:spacing w:before="120"/>
      <w:ind w:left="1417" w:hanging="425"/>
    </w:pPr>
  </w:style>
  <w:style w:type="paragraph" w:customStyle="1" w:styleId="SAXTextnum1">
    <w:name w:val="SAX Textnum_1"/>
    <w:basedOn w:val="SAX2"/>
    <w:uiPriority w:val="9"/>
    <w:qFormat/>
    <w:rsid w:val="008C4E8D"/>
    <w:pPr>
      <w:keepNext w:val="0"/>
      <w:jc w:val="both"/>
    </w:pPr>
    <w:rPr>
      <w:u w:val="none"/>
    </w:rPr>
  </w:style>
  <w:style w:type="paragraph" w:customStyle="1" w:styleId="SAXTextnum0">
    <w:name w:val="SAX Textnum_0"/>
    <w:basedOn w:val="SAXTextnum1"/>
    <w:uiPriority w:val="9"/>
    <w:qFormat/>
    <w:rsid w:val="008C4E8D"/>
    <w:pPr>
      <w:numPr>
        <w:ilvl w:val="0"/>
        <w:numId w:val="4"/>
      </w:numPr>
      <w:ind w:left="357" w:hanging="357"/>
      <w:outlineLvl w:val="0"/>
    </w:pPr>
  </w:style>
  <w:style w:type="paragraph" w:customStyle="1" w:styleId="SAXTextnum2">
    <w:name w:val="SAX Textnum_2"/>
    <w:basedOn w:val="SAX3"/>
    <w:uiPriority w:val="9"/>
    <w:qFormat/>
    <w:rsid w:val="008C4E8D"/>
    <w:pPr>
      <w:keepNext w:val="0"/>
      <w:jc w:val="both"/>
    </w:pPr>
  </w:style>
  <w:style w:type="paragraph" w:styleId="Titel">
    <w:name w:val="Title"/>
    <w:basedOn w:val="SAXStandard"/>
    <w:next w:val="SAXStandard"/>
    <w:link w:val="TitelZchn"/>
    <w:uiPriority w:val="10"/>
    <w:qFormat/>
    <w:rsid w:val="0072407D"/>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2407D"/>
    <w:rPr>
      <w:rFonts w:ascii="Times New Roman" w:eastAsiaTheme="majorEastAsia" w:hAnsi="Times New Roman" w:cstheme="majorBidi"/>
      <w:spacing w:val="-10"/>
      <w:kern w:val="28"/>
      <w:sz w:val="56"/>
      <w:szCs w:val="56"/>
      <w:lang w:eastAsia="de-DE"/>
    </w:rPr>
  </w:style>
  <w:style w:type="character" w:customStyle="1" w:styleId="berschrift1Zchn">
    <w:name w:val="Überschrift 1 Zchn"/>
    <w:basedOn w:val="Absatz-Standardschriftart"/>
    <w:link w:val="berschrift1"/>
    <w:uiPriority w:val="11"/>
    <w:rsid w:val="0072407D"/>
    <w:rPr>
      <w:rFonts w:ascii="Times New Roman" w:eastAsiaTheme="majorEastAsia" w:hAnsi="Times New Roman" w:cstheme="majorBidi"/>
      <w:sz w:val="24"/>
      <w:szCs w:val="32"/>
      <w:lang w:eastAsia="de-DE"/>
    </w:rPr>
  </w:style>
  <w:style w:type="character" w:customStyle="1" w:styleId="berschrift2Zchn">
    <w:name w:val="Überschrift 2 Zchn"/>
    <w:basedOn w:val="Absatz-Standardschriftart"/>
    <w:link w:val="berschrift2"/>
    <w:uiPriority w:val="11"/>
    <w:semiHidden/>
    <w:rsid w:val="004265C1"/>
    <w:rPr>
      <w:rFonts w:asciiTheme="majorHAnsi" w:eastAsiaTheme="majorEastAsia" w:hAnsiTheme="majorHAnsi" w:cstheme="majorBidi"/>
      <w:color w:val="2E74B5" w:themeColor="accent1" w:themeShade="BF"/>
      <w:sz w:val="26"/>
      <w:szCs w:val="26"/>
      <w:lang w:val="de-DE" w:eastAsia="de-DE"/>
    </w:rPr>
  </w:style>
  <w:style w:type="character" w:customStyle="1" w:styleId="berschrift3Zchn">
    <w:name w:val="Überschrift 3 Zchn"/>
    <w:basedOn w:val="Absatz-Standardschriftart"/>
    <w:link w:val="berschrift3"/>
    <w:uiPriority w:val="9"/>
    <w:semiHidden/>
    <w:rsid w:val="004265C1"/>
    <w:rPr>
      <w:rFonts w:asciiTheme="majorHAnsi" w:eastAsiaTheme="majorEastAsia" w:hAnsiTheme="majorHAnsi" w:cstheme="majorBidi"/>
      <w:color w:val="1F4D78" w:themeColor="accent1" w:themeShade="7F"/>
      <w:sz w:val="24"/>
      <w:szCs w:val="24"/>
      <w:lang w:val="de-DE" w:eastAsia="de-DE"/>
    </w:rPr>
  </w:style>
  <w:style w:type="paragraph" w:styleId="Verzeichnis1">
    <w:name w:val="toc 1"/>
    <w:basedOn w:val="SAXStandard"/>
    <w:next w:val="SAXStandard"/>
    <w:autoRedefine/>
    <w:uiPriority w:val="39"/>
    <w:rsid w:val="0072407D"/>
    <w:pPr>
      <w:tabs>
        <w:tab w:val="left" w:pos="567"/>
        <w:tab w:val="right" w:leader="dot" w:pos="9060"/>
      </w:tabs>
      <w:spacing w:before="360"/>
      <w:ind w:left="397" w:hanging="397"/>
    </w:pPr>
    <w:rPr>
      <w:caps/>
      <w:noProof/>
      <w:sz w:val="20"/>
      <w:szCs w:val="28"/>
    </w:rPr>
  </w:style>
  <w:style w:type="paragraph" w:styleId="Verzeichnis2">
    <w:name w:val="toc 2"/>
    <w:basedOn w:val="SAXStandard"/>
    <w:next w:val="SAXStandard"/>
    <w:autoRedefine/>
    <w:uiPriority w:val="39"/>
    <w:rsid w:val="0072407D"/>
    <w:pPr>
      <w:tabs>
        <w:tab w:val="left" w:pos="490"/>
        <w:tab w:val="left" w:pos="720"/>
        <w:tab w:val="right" w:leader="dot" w:pos="9060"/>
      </w:tabs>
      <w:ind w:left="488" w:hanging="488"/>
    </w:pPr>
    <w:rPr>
      <w:noProof/>
      <w:sz w:val="20"/>
      <w:szCs w:val="24"/>
    </w:rPr>
  </w:style>
  <w:style w:type="paragraph" w:styleId="Verzeichnis3">
    <w:name w:val="toc 3"/>
    <w:basedOn w:val="SAXStandard"/>
    <w:next w:val="SAXStandard"/>
    <w:autoRedefine/>
    <w:uiPriority w:val="39"/>
    <w:rsid w:val="0072407D"/>
    <w:pPr>
      <w:tabs>
        <w:tab w:val="left" w:pos="1200"/>
        <w:tab w:val="right" w:leader="dot" w:pos="9060"/>
      </w:tabs>
      <w:ind w:left="638" w:hanging="638"/>
    </w:pPr>
    <w:rPr>
      <w:noProof/>
      <w:sz w:val="20"/>
      <w:szCs w:val="24"/>
    </w:rPr>
  </w:style>
  <w:style w:type="paragraph" w:styleId="Verzeichnis4">
    <w:name w:val="toc 4"/>
    <w:basedOn w:val="SAXStandard"/>
    <w:next w:val="SAXStandard"/>
    <w:autoRedefine/>
    <w:uiPriority w:val="39"/>
    <w:rsid w:val="0072407D"/>
    <w:pPr>
      <w:tabs>
        <w:tab w:val="left" w:pos="1202"/>
        <w:tab w:val="left" w:leader="dot" w:pos="9061"/>
      </w:tabs>
    </w:pPr>
    <w:rPr>
      <w:sz w:val="20"/>
    </w:rPr>
  </w:style>
  <w:style w:type="paragraph" w:styleId="Verzeichnis5">
    <w:name w:val="toc 5"/>
    <w:basedOn w:val="Standard"/>
    <w:next w:val="Standard"/>
    <w:autoRedefine/>
    <w:semiHidden/>
    <w:rsid w:val="004265C1"/>
    <w:pPr>
      <w:ind w:left="720"/>
    </w:pPr>
  </w:style>
  <w:style w:type="paragraph" w:styleId="Verzeichnis6">
    <w:name w:val="toc 6"/>
    <w:basedOn w:val="Standard"/>
    <w:next w:val="Standard"/>
    <w:autoRedefine/>
    <w:semiHidden/>
    <w:rsid w:val="004265C1"/>
    <w:pPr>
      <w:ind w:left="960"/>
    </w:pPr>
  </w:style>
  <w:style w:type="paragraph" w:styleId="Untertitel">
    <w:name w:val="Subtitle"/>
    <w:basedOn w:val="SAXStandard"/>
    <w:next w:val="SAXStandard"/>
    <w:link w:val="UntertitelZchn"/>
    <w:uiPriority w:val="11"/>
    <w:qFormat/>
    <w:rsid w:val="0072407D"/>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2407D"/>
    <w:rPr>
      <w:rFonts w:ascii="Times New Roman" w:eastAsiaTheme="minorEastAsia" w:hAnsi="Times New Roman"/>
      <w:color w:val="5A5A5A" w:themeColor="text1" w:themeTint="A5"/>
      <w:spacing w:val="15"/>
      <w:lang w:eastAsia="de-DE"/>
    </w:rPr>
  </w:style>
  <w:style w:type="paragraph" w:styleId="Listenabsatz">
    <w:name w:val="List Paragraph"/>
    <w:basedOn w:val="SAXStandard"/>
    <w:uiPriority w:val="34"/>
    <w:qFormat/>
    <w:rsid w:val="0072407D"/>
    <w:pPr>
      <w:ind w:left="720"/>
      <w:contextualSpacing/>
    </w:pPr>
  </w:style>
  <w:style w:type="paragraph" w:customStyle="1" w:styleId="SAXText">
    <w:name w:val="SAX Text"/>
    <w:basedOn w:val="SAXStandard"/>
    <w:uiPriority w:val="49"/>
    <w:qFormat/>
    <w:rsid w:val="00D2398B"/>
    <w:pPr>
      <w:spacing w:before="0" w:after="0"/>
      <w:jc w:val="left"/>
    </w:pPr>
  </w:style>
  <w:style w:type="paragraph" w:customStyle="1" w:styleId="SAXAufzhlung3">
    <w:name w:val="SAX Aufzählung 3"/>
    <w:basedOn w:val="SAXStandard"/>
    <w:uiPriority w:val="49"/>
    <w:qFormat/>
    <w:rsid w:val="00F63562"/>
    <w:pPr>
      <w:numPr>
        <w:numId w:val="6"/>
      </w:numPr>
      <w:tabs>
        <w:tab w:val="left" w:pos="2126"/>
      </w:tabs>
      <w:spacing w:before="60" w:after="60"/>
      <w:ind w:left="2127" w:hanging="284"/>
    </w:pPr>
  </w:style>
  <w:style w:type="paragraph" w:styleId="Kopfzeile">
    <w:name w:val="header"/>
    <w:basedOn w:val="Standard"/>
    <w:link w:val="KopfzeileZchn"/>
    <w:uiPriority w:val="99"/>
    <w:unhideWhenUsed/>
    <w:rsid w:val="0089091B"/>
    <w:pPr>
      <w:tabs>
        <w:tab w:val="center" w:pos="4536"/>
        <w:tab w:val="right" w:pos="9072"/>
      </w:tabs>
    </w:pPr>
  </w:style>
  <w:style w:type="character" w:customStyle="1" w:styleId="KopfzeileZchn">
    <w:name w:val="Kopfzeile Zchn"/>
    <w:basedOn w:val="Absatz-Standardschriftart"/>
    <w:link w:val="Kopfzeile"/>
    <w:uiPriority w:val="99"/>
    <w:rsid w:val="0089091B"/>
    <w:rPr>
      <w:rFonts w:ascii="Times New Roman" w:hAnsi="Times New Roman" w:cs="Arial"/>
      <w:sz w:val="24"/>
      <w:szCs w:val="20"/>
      <w:lang w:val="de-DE" w:eastAsia="de-DE"/>
    </w:rPr>
  </w:style>
  <w:style w:type="paragraph" w:styleId="Fuzeile">
    <w:name w:val="footer"/>
    <w:basedOn w:val="Standard"/>
    <w:link w:val="FuzeileZchn"/>
    <w:uiPriority w:val="99"/>
    <w:unhideWhenUsed/>
    <w:rsid w:val="0089091B"/>
    <w:pPr>
      <w:tabs>
        <w:tab w:val="center" w:pos="4536"/>
        <w:tab w:val="right" w:pos="9072"/>
      </w:tabs>
    </w:pPr>
  </w:style>
  <w:style w:type="character" w:customStyle="1" w:styleId="FuzeileZchn">
    <w:name w:val="Fußzeile Zchn"/>
    <w:basedOn w:val="Absatz-Standardschriftart"/>
    <w:link w:val="Fuzeile"/>
    <w:uiPriority w:val="99"/>
    <w:rsid w:val="0089091B"/>
    <w:rPr>
      <w:rFonts w:ascii="Times New Roman" w:hAnsi="Times New Roman" w:cs="Arial"/>
      <w:sz w:val="24"/>
      <w:szCs w:val="20"/>
      <w:lang w:val="de-DE" w:eastAsia="de-DE"/>
    </w:rPr>
  </w:style>
  <w:style w:type="table" w:styleId="Tabellenraster">
    <w:name w:val="Table Grid"/>
    <w:basedOn w:val="NormaleTabelle"/>
    <w:uiPriority w:val="39"/>
    <w:rsid w:val="0089091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XStandardRZ">
    <w:name w:val="SAX Standard RZ"/>
    <w:basedOn w:val="SAXStandard"/>
    <w:uiPriority w:val="49"/>
    <w:qFormat/>
    <w:rsid w:val="005D0C50"/>
    <w:pPr>
      <w:numPr>
        <w:numId w:val="7"/>
      </w:numPr>
      <w:ind w:left="17" w:hanging="584"/>
    </w:pPr>
  </w:style>
  <w:style w:type="paragraph" w:styleId="Sprechblasentext">
    <w:name w:val="Balloon Text"/>
    <w:basedOn w:val="Standard"/>
    <w:link w:val="SprechblasentextZchn"/>
    <w:uiPriority w:val="99"/>
    <w:semiHidden/>
    <w:unhideWhenUsed/>
    <w:rsid w:val="0049049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0497"/>
    <w:rPr>
      <w:rFonts w:ascii="Segoe UI" w:hAnsi="Segoe UI" w:cs="Segoe UI"/>
      <w:sz w:val="18"/>
      <w:szCs w:val="18"/>
      <w:lang w:val="de-DE" w:eastAsia="de-DE"/>
    </w:rPr>
  </w:style>
  <w:style w:type="character" w:styleId="Hyperlink">
    <w:name w:val="Hyperlink"/>
    <w:basedOn w:val="Absatz-Standardschriftart"/>
    <w:uiPriority w:val="99"/>
    <w:unhideWhenUsed/>
    <w:rsid w:val="003D685A"/>
    <w:rPr>
      <w:color w:val="0563C1" w:themeColor="hyperlink"/>
      <w:u w:val="single"/>
    </w:rPr>
  </w:style>
  <w:style w:type="paragraph" w:customStyle="1" w:styleId="SAXPost2">
    <w:name w:val="SAX Post2"/>
    <w:rsid w:val="00AE689C"/>
    <w:pPr>
      <w:widowControl w:val="0"/>
      <w:jc w:val="both"/>
    </w:pPr>
    <w:rPr>
      <w:rFonts w:ascii="Times New Roman" w:eastAsia="Times New Roman" w:hAnsi="Times New Roman" w:cs="Times New Roman"/>
      <w:szCs w:val="20"/>
      <w:lang w:eastAsia="de-DE"/>
    </w:rPr>
  </w:style>
  <w:style w:type="paragraph" w:customStyle="1" w:styleId="SAXPost">
    <w:name w:val="SAX Post"/>
    <w:basedOn w:val="SAXPost2"/>
    <w:qFormat/>
    <w:rsid w:val="00AE689C"/>
    <w:rPr>
      <w:rFonts w:ascii="Arial" w:hAnsi="Arial"/>
      <w:sz w:val="14"/>
    </w:rPr>
  </w:style>
  <w:style w:type="paragraph" w:customStyle="1" w:styleId="SCWPFunote">
    <w:name w:val="SCWP Fußnote"/>
    <w:basedOn w:val="Standard"/>
    <w:rsid w:val="00485A66"/>
    <w:pPr>
      <w:widowControl w:val="0"/>
      <w:shd w:val="solid" w:color="FFFFFF" w:fill="FFFFFF"/>
      <w:spacing w:after="20"/>
      <w:ind w:left="57" w:hanging="57"/>
    </w:pPr>
    <w:rPr>
      <w:rFonts w:ascii="Arial" w:hAnsi="Arial"/>
      <w:color w:val="5A5B5E"/>
      <w:spacing w:val="4"/>
      <w:sz w:val="10"/>
      <w:szCs w:val="20"/>
    </w:rPr>
  </w:style>
  <w:style w:type="paragraph" w:customStyle="1" w:styleId="SCWP1">
    <w:name w:val="SCWP Ü1"/>
    <w:basedOn w:val="Standard"/>
    <w:next w:val="Standard"/>
    <w:qFormat/>
    <w:rsid w:val="00485A66"/>
    <w:pPr>
      <w:widowControl w:val="0"/>
      <w:tabs>
        <w:tab w:val="num" w:pos="992"/>
      </w:tabs>
      <w:spacing w:before="360" w:after="120"/>
      <w:ind w:left="992" w:hanging="992"/>
      <w:jc w:val="both"/>
      <w:outlineLvl w:val="0"/>
    </w:pPr>
    <w:rPr>
      <w:b/>
      <w:szCs w:val="20"/>
    </w:rPr>
  </w:style>
  <w:style w:type="paragraph" w:customStyle="1" w:styleId="SCWP2">
    <w:name w:val="SCWP Ü2"/>
    <w:next w:val="Standard"/>
    <w:qFormat/>
    <w:rsid w:val="00485A66"/>
    <w:pPr>
      <w:tabs>
        <w:tab w:val="num" w:pos="992"/>
      </w:tabs>
      <w:spacing w:before="240" w:after="120"/>
      <w:ind w:left="992" w:hanging="992"/>
      <w:outlineLvl w:val="1"/>
    </w:pPr>
    <w:rPr>
      <w:rFonts w:ascii="Times New Roman" w:eastAsia="Times New Roman" w:hAnsi="Times New Roman" w:cs="Times New Roman"/>
      <w:sz w:val="24"/>
      <w:szCs w:val="20"/>
      <w:u w:val="single"/>
      <w:lang w:val="de-DE" w:eastAsia="de-DE"/>
    </w:rPr>
  </w:style>
  <w:style w:type="paragraph" w:customStyle="1" w:styleId="SCWP3">
    <w:name w:val="SCWP Ü3"/>
    <w:basedOn w:val="SCWP2"/>
    <w:next w:val="Standard"/>
    <w:qFormat/>
    <w:rsid w:val="00485A66"/>
    <w:pPr>
      <w:outlineLvl w:val="2"/>
    </w:pPr>
    <w:rPr>
      <w:u w:val="none"/>
    </w:rPr>
  </w:style>
  <w:style w:type="paragraph" w:customStyle="1" w:styleId="SCWP4">
    <w:name w:val="SCWP Ü4"/>
    <w:basedOn w:val="SCWP3"/>
    <w:next w:val="Standard"/>
    <w:uiPriority w:val="4"/>
    <w:qFormat/>
    <w:rsid w:val="00485A66"/>
    <w:pPr>
      <w:tabs>
        <w:tab w:val="clear" w:pos="992"/>
        <w:tab w:val="num" w:pos="1701"/>
      </w:tabs>
      <w:outlineLvl w:val="3"/>
    </w:pPr>
  </w:style>
  <w:style w:type="paragraph" w:customStyle="1" w:styleId="SCWPTextnumi">
    <w:name w:val="SCWP_Textnum_(i)"/>
    <w:basedOn w:val="Standard"/>
    <w:uiPriority w:val="10"/>
    <w:qFormat/>
    <w:rsid w:val="00485A66"/>
    <w:pPr>
      <w:widowControl w:val="0"/>
      <w:tabs>
        <w:tab w:val="num" w:pos="1008"/>
        <w:tab w:val="left" w:pos="1559"/>
      </w:tabs>
      <w:spacing w:before="120" w:after="120"/>
      <w:ind w:left="1417" w:hanging="425"/>
      <w:jc w:val="both"/>
      <w:outlineLvl w:val="3"/>
    </w:pPr>
    <w:rPr>
      <w:szCs w:val="20"/>
      <w:lang w:val="de-DE"/>
    </w:rPr>
  </w:style>
  <w:style w:type="paragraph" w:customStyle="1" w:styleId="SCWPTextnum1">
    <w:name w:val="SCWP_Textnum_1"/>
    <w:basedOn w:val="SCWP2"/>
    <w:qFormat/>
    <w:rsid w:val="00485A66"/>
    <w:pPr>
      <w:jc w:val="both"/>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tabs>
      <tab id="SAXMakrosTab" label="SAXMakros">
        <group id="MakrosGroup" label="Makros">
          <!-- Erster Button -->
          <button id="SAXINGERtoSAXButton" label="SAXINGERtoSAX" size="large" imageMso="TextDirectionGalleryWord" onAction="SAXINGERtoSAX"/>
          <!-- Zweiter Button -->
          <button id="SCWPtoSAXButton" label="SCWPtoSAX" size="large" imageMso="TextDirectionGalleryWord" onAction="SCWPtoSA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0866B7C18F1E46AB31EA28D61BB762" ma:contentTypeVersion="10" ma:contentTypeDescription="Ein neues Dokument erstellen." ma:contentTypeScope="" ma:versionID="409341612f812b490ce6d557f0ca4fc5">
  <xsd:schema xmlns:xsd="http://www.w3.org/2001/XMLSchema" xmlns:xs="http://www.w3.org/2001/XMLSchema" xmlns:p="http://schemas.microsoft.com/office/2006/metadata/properties" xmlns:ns3="49f95e4f-0b0b-4edd-9dd8-05d665258567" xmlns:ns4="9024229b-3ee1-445a-b256-0961ce9cf792" targetNamespace="http://schemas.microsoft.com/office/2006/metadata/properties" ma:root="true" ma:fieldsID="40007d6fcdfe7c47f31fa58ed9c11af7" ns3:_="" ns4:_="">
    <xsd:import namespace="49f95e4f-0b0b-4edd-9dd8-05d665258567"/>
    <xsd:import namespace="9024229b-3ee1-445a-b256-0961ce9cf7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95e4f-0b0b-4edd-9dd8-05d665258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229b-3ee1-445a-b256-0961ce9cf79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D3837-FEF8-4C9E-993A-F142D352AF52}">
  <ds:schemaRefs>
    <ds:schemaRef ds:uri="http://schemas.openxmlformats.org/officeDocument/2006/bibliography"/>
  </ds:schemaRefs>
</ds:datastoreItem>
</file>

<file path=customXml/itemProps2.xml><?xml version="1.0" encoding="utf-8"?>
<ds:datastoreItem xmlns:ds="http://schemas.openxmlformats.org/officeDocument/2006/customXml" ds:itemID="{B3B6A99D-AD6B-4A90-8ED3-A768A9A588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7EE354-E14C-4F86-A2B3-0CD57B8FE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95e4f-0b0b-4edd-9dd8-05d665258567"/>
    <ds:schemaRef ds:uri="9024229b-3ee1-445a-b256-0961ce9cf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A2D9E-62A1-46FF-BBCA-A1DD004F5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2577</Characters>
  <Application>Microsoft Office Word</Application>
  <DocSecurity>4</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SAXINGER Rechtsanwalts GmbH</dc:creator>
  <cp:keywords/>
  <dc:description/>
  <cp:lastModifiedBy>SAXINGER Rechtsanwalts GmbH</cp:lastModifiedBy>
  <cp:revision>2</cp:revision>
  <dcterms:created xsi:type="dcterms:W3CDTF">2025-04-18T17:10:00Z</dcterms:created>
  <dcterms:modified xsi:type="dcterms:W3CDTF">2025-04-18T17:10:00Z</dcterms:modified>
</cp:coreProperties>
</file>